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8BD" w:rsidRPr="0081239B" w:rsidRDefault="00C108BD" w:rsidP="00C108BD">
      <w:pPr>
        <w:pStyle w:val="Parakstszemobjekta"/>
        <w:jc w:val="right"/>
        <w:rPr>
          <w:b w:val="0"/>
          <w:bCs w:val="0"/>
          <w:sz w:val="24"/>
        </w:rPr>
      </w:pPr>
      <w:r w:rsidRPr="0081239B">
        <w:rPr>
          <w:caps/>
          <w:sz w:val="24"/>
        </w:rPr>
        <w:t>Pielikums Nr.3</w:t>
      </w:r>
    </w:p>
    <w:p w:rsidR="00C108BD" w:rsidRPr="0081239B" w:rsidRDefault="00C108BD" w:rsidP="00C108BD">
      <w:pPr>
        <w:rPr>
          <w:rFonts w:ascii="Times New Roman" w:hAnsi="Times New Roman" w:cs="Times New Roman"/>
          <w:sz w:val="24"/>
          <w:szCs w:val="24"/>
        </w:rPr>
      </w:pPr>
    </w:p>
    <w:p w:rsidR="00C108BD" w:rsidRPr="0081239B" w:rsidRDefault="00C108BD" w:rsidP="00C108BD">
      <w:pPr>
        <w:rPr>
          <w:rFonts w:ascii="Times New Roman" w:hAnsi="Times New Roman" w:cs="Times New Roman"/>
          <w:sz w:val="24"/>
          <w:szCs w:val="24"/>
        </w:rPr>
      </w:pPr>
    </w:p>
    <w:p w:rsidR="00C108BD" w:rsidRPr="0081239B" w:rsidRDefault="00C108BD" w:rsidP="00C108BD">
      <w:pPr>
        <w:pStyle w:val="Virsraksts2"/>
        <w:spacing w:before="120" w:after="120"/>
        <w:jc w:val="center"/>
        <w:rPr>
          <w:rFonts w:ascii="Times New Roman" w:hAnsi="Times New Roman" w:cs="Times New Roman"/>
          <w:b w:val="0"/>
          <w:bCs w:val="0"/>
          <w:sz w:val="24"/>
          <w:szCs w:val="24"/>
        </w:rPr>
      </w:pPr>
    </w:p>
    <w:p w:rsidR="00C108BD" w:rsidRPr="0081239B" w:rsidRDefault="00C108BD" w:rsidP="00C108BD">
      <w:pPr>
        <w:jc w:val="center"/>
        <w:rPr>
          <w:rFonts w:ascii="Times New Roman" w:hAnsi="Times New Roman" w:cs="Times New Roman"/>
          <w:b/>
          <w:sz w:val="24"/>
          <w:szCs w:val="24"/>
        </w:rPr>
      </w:pPr>
      <w:r w:rsidRPr="0081239B">
        <w:rPr>
          <w:rFonts w:ascii="Times New Roman" w:hAnsi="Times New Roman" w:cs="Times New Roman"/>
          <w:b/>
          <w:sz w:val="24"/>
          <w:szCs w:val="24"/>
        </w:rPr>
        <w:t>TEHNISKĀ SPECIFIKĀCIJA</w:t>
      </w:r>
    </w:p>
    <w:p w:rsidR="00C108BD" w:rsidRPr="0081239B" w:rsidRDefault="00C108BD" w:rsidP="00C108BD">
      <w:pPr>
        <w:jc w:val="center"/>
        <w:rPr>
          <w:rFonts w:ascii="Times New Roman" w:hAnsi="Times New Roman" w:cs="Times New Roman"/>
          <w:b/>
          <w:sz w:val="24"/>
          <w:szCs w:val="24"/>
        </w:rPr>
      </w:pPr>
    </w:p>
    <w:p w:rsidR="00C108BD" w:rsidRPr="0081239B" w:rsidRDefault="00C108BD" w:rsidP="00C108BD">
      <w:pPr>
        <w:jc w:val="center"/>
        <w:rPr>
          <w:rFonts w:ascii="Times New Roman" w:hAnsi="Times New Roman" w:cs="Times New Roman"/>
          <w:b/>
          <w:sz w:val="24"/>
          <w:szCs w:val="24"/>
        </w:rPr>
      </w:pPr>
    </w:p>
    <w:p w:rsidR="00C108BD" w:rsidRPr="0081239B" w:rsidRDefault="00C108BD" w:rsidP="00C108BD">
      <w:pPr>
        <w:pStyle w:val="Galvene"/>
        <w:numPr>
          <w:ilvl w:val="0"/>
          <w:numId w:val="2"/>
        </w:numPr>
        <w:tabs>
          <w:tab w:val="clear" w:pos="4320"/>
          <w:tab w:val="clear" w:pos="8640"/>
          <w:tab w:val="left" w:pos="900"/>
          <w:tab w:val="left" w:pos="5220"/>
        </w:tabs>
        <w:jc w:val="both"/>
        <w:rPr>
          <w:bCs/>
          <w:szCs w:val="24"/>
          <w:lang w:val="lv-LV"/>
        </w:rPr>
      </w:pPr>
      <w:r w:rsidRPr="0081239B">
        <w:rPr>
          <w:szCs w:val="24"/>
          <w:lang w:val="lv-LV"/>
        </w:rPr>
        <w:t xml:space="preserve">Iepirkuma priekšmets ir degvielas - benzīna un dīzeļdegvielas iegāde Pasūtītāja vajadzībām. </w:t>
      </w:r>
    </w:p>
    <w:p w:rsidR="00C108BD" w:rsidRPr="0081239B" w:rsidRDefault="00C108BD" w:rsidP="00C108BD">
      <w:pPr>
        <w:pStyle w:val="Galvene"/>
        <w:tabs>
          <w:tab w:val="left" w:pos="900"/>
          <w:tab w:val="left" w:pos="5220"/>
        </w:tabs>
        <w:ind w:left="720"/>
        <w:jc w:val="both"/>
        <w:rPr>
          <w:bCs/>
          <w:szCs w:val="24"/>
          <w:lang w:val="lv-LV"/>
        </w:rPr>
      </w:pPr>
    </w:p>
    <w:p w:rsidR="00C108BD" w:rsidRPr="0081239B" w:rsidRDefault="00C108BD" w:rsidP="00C108BD">
      <w:pPr>
        <w:pStyle w:val="Galvene"/>
        <w:tabs>
          <w:tab w:val="left" w:pos="900"/>
          <w:tab w:val="left" w:pos="5220"/>
        </w:tabs>
        <w:ind w:left="284"/>
        <w:jc w:val="both"/>
        <w:rPr>
          <w:bCs/>
          <w:szCs w:val="24"/>
          <w:lang w:val="lv-LV"/>
        </w:rPr>
      </w:pPr>
      <w:r w:rsidRPr="0081239B">
        <w:rPr>
          <w:szCs w:val="24"/>
          <w:lang w:val="lv-LV"/>
        </w:rPr>
        <w:t xml:space="preserve">2. Plānotais apjoms: </w:t>
      </w:r>
      <w:r w:rsidRPr="0081239B">
        <w:rPr>
          <w:bCs/>
          <w:szCs w:val="24"/>
          <w:lang w:val="lv-LV"/>
        </w:rPr>
        <w:t xml:space="preserve">Bezsvina benzīns 95 (EN228) </w:t>
      </w:r>
      <w:r w:rsidRPr="00AC697B">
        <w:rPr>
          <w:rFonts w:eastAsia="Calibri"/>
          <w:bCs/>
          <w:szCs w:val="24"/>
          <w:lang w:val="lv-LV"/>
        </w:rPr>
        <w:t>26400</w:t>
      </w:r>
      <w:r w:rsidRPr="0081239B">
        <w:rPr>
          <w:rFonts w:eastAsia="Calibri"/>
          <w:bCs/>
          <w:szCs w:val="24"/>
          <w:lang w:val="lv-LV"/>
        </w:rPr>
        <w:t xml:space="preserve"> </w:t>
      </w:r>
      <w:r w:rsidRPr="0081239B">
        <w:rPr>
          <w:bCs/>
          <w:szCs w:val="24"/>
          <w:lang w:val="lv-LV"/>
        </w:rPr>
        <w:t>litri ar degvielas sistēmas attīrošu piedevu</w:t>
      </w:r>
      <w:r w:rsidRPr="0081239B">
        <w:rPr>
          <w:szCs w:val="24"/>
          <w:lang w:val="lv-LV"/>
        </w:rPr>
        <w:t xml:space="preserve">, </w:t>
      </w:r>
      <w:r w:rsidRPr="0081239B">
        <w:rPr>
          <w:bCs/>
          <w:szCs w:val="24"/>
          <w:lang w:val="lv-LV"/>
        </w:rPr>
        <w:t xml:space="preserve">dīzeļdegviela (EN590) </w:t>
      </w:r>
      <w:r w:rsidRPr="00AC697B">
        <w:rPr>
          <w:rFonts w:eastAsia="Calibri"/>
          <w:szCs w:val="24"/>
          <w:lang w:val="lv-LV"/>
        </w:rPr>
        <w:t>17400</w:t>
      </w:r>
      <w:r w:rsidRPr="0081239B">
        <w:rPr>
          <w:rFonts w:eastAsia="Calibri"/>
          <w:szCs w:val="24"/>
          <w:lang w:val="lv-LV"/>
        </w:rPr>
        <w:t xml:space="preserve"> </w:t>
      </w:r>
      <w:r w:rsidRPr="0081239B">
        <w:rPr>
          <w:bCs/>
          <w:szCs w:val="24"/>
          <w:lang w:val="lv-LV"/>
        </w:rPr>
        <w:t>litri.</w:t>
      </w:r>
    </w:p>
    <w:p w:rsidR="00C108BD" w:rsidRPr="0081239B" w:rsidRDefault="00C108BD" w:rsidP="00C108BD">
      <w:pPr>
        <w:pStyle w:val="Galvene"/>
        <w:tabs>
          <w:tab w:val="left" w:pos="900"/>
          <w:tab w:val="left" w:pos="5220"/>
        </w:tabs>
        <w:ind w:left="360"/>
        <w:jc w:val="both"/>
        <w:rPr>
          <w:szCs w:val="24"/>
          <w:lang w:val="lv-LV"/>
        </w:rPr>
      </w:pPr>
    </w:p>
    <w:p w:rsidR="00C108BD" w:rsidRPr="0081239B" w:rsidRDefault="00C108BD" w:rsidP="00C108BD">
      <w:pPr>
        <w:pStyle w:val="Galvene"/>
        <w:tabs>
          <w:tab w:val="left" w:pos="900"/>
          <w:tab w:val="left" w:pos="5220"/>
        </w:tabs>
        <w:ind w:left="360"/>
        <w:jc w:val="both"/>
        <w:rPr>
          <w:szCs w:val="24"/>
          <w:lang w:val="lv-LV"/>
        </w:rPr>
      </w:pPr>
    </w:p>
    <w:p w:rsidR="00C108BD" w:rsidRPr="0081239B" w:rsidRDefault="00C108BD" w:rsidP="00C108BD">
      <w:pPr>
        <w:pStyle w:val="Galvene"/>
        <w:tabs>
          <w:tab w:val="left" w:pos="900"/>
          <w:tab w:val="left" w:pos="5220"/>
        </w:tabs>
        <w:ind w:left="360"/>
        <w:jc w:val="both"/>
        <w:rPr>
          <w:szCs w:val="24"/>
          <w:lang w:val="lv-LV"/>
        </w:rPr>
      </w:pPr>
      <w:r w:rsidRPr="0081239B">
        <w:rPr>
          <w:szCs w:val="24"/>
          <w:lang w:val="lv-LV"/>
        </w:rPr>
        <w:t xml:space="preserve">3. Kvalitātes prasības: degvielai jāatbilst spēkā esošo Latvijas nacionālo standartu, Latvijas nacionālā standarta statusā adaptēto Eiropas standartu un citu starptautisko vai reģionālo standartizācijas organizāciju standartu prasībām, kā arī citu normatīvo dokumentu prasībām, tai skaitā Ministru kabineta 2000.gada 26.septembra noteikumiem Nr. 332 „Noteikumi par benzīna un dīzeļdegvielas atbilstības novērtēšanu”. </w:t>
      </w:r>
    </w:p>
    <w:p w:rsidR="00C108BD" w:rsidRPr="0081239B" w:rsidRDefault="00C108BD" w:rsidP="00C108BD">
      <w:pPr>
        <w:pStyle w:val="Galvene"/>
        <w:tabs>
          <w:tab w:val="left" w:pos="900"/>
          <w:tab w:val="left" w:pos="5220"/>
        </w:tabs>
        <w:ind w:left="360"/>
        <w:jc w:val="both"/>
        <w:rPr>
          <w:szCs w:val="24"/>
          <w:lang w:val="lv-LV"/>
        </w:rPr>
      </w:pPr>
    </w:p>
    <w:p w:rsidR="00C108BD" w:rsidRPr="0081239B" w:rsidRDefault="00C108BD" w:rsidP="00C108BD">
      <w:pPr>
        <w:pStyle w:val="Galvene"/>
        <w:tabs>
          <w:tab w:val="left" w:pos="900"/>
          <w:tab w:val="left" w:pos="5220"/>
        </w:tabs>
        <w:ind w:left="360"/>
        <w:jc w:val="both"/>
        <w:rPr>
          <w:bCs/>
          <w:szCs w:val="24"/>
          <w:lang w:val="lv-LV"/>
        </w:rPr>
      </w:pPr>
      <w:r w:rsidRPr="0081239B">
        <w:rPr>
          <w:szCs w:val="24"/>
          <w:lang w:val="lv-LV"/>
        </w:rPr>
        <w:t xml:space="preserve">4. </w:t>
      </w:r>
      <w:r w:rsidRPr="0081239B">
        <w:rPr>
          <w:bCs/>
          <w:szCs w:val="24"/>
          <w:lang w:val="lv-LV"/>
        </w:rPr>
        <w:t>Degvielas uzpildes stacijas atrašanās vieta – Balvu pilsētas teritorija</w:t>
      </w:r>
    </w:p>
    <w:p w:rsidR="00C108BD" w:rsidRPr="0081239B" w:rsidRDefault="00C108BD" w:rsidP="00C108BD">
      <w:pPr>
        <w:pStyle w:val="Galvene"/>
        <w:tabs>
          <w:tab w:val="left" w:pos="900"/>
          <w:tab w:val="left" w:pos="5220"/>
        </w:tabs>
        <w:ind w:left="360"/>
        <w:jc w:val="both"/>
        <w:rPr>
          <w:bCs/>
          <w:szCs w:val="24"/>
          <w:lang w:val="lv-LV"/>
        </w:rPr>
      </w:pPr>
    </w:p>
    <w:p w:rsidR="00C108BD" w:rsidRPr="0081239B" w:rsidRDefault="00C108BD" w:rsidP="00C108BD">
      <w:pPr>
        <w:pStyle w:val="Galvene"/>
        <w:tabs>
          <w:tab w:val="left" w:pos="900"/>
          <w:tab w:val="left" w:pos="5220"/>
        </w:tabs>
        <w:ind w:left="360"/>
        <w:jc w:val="both"/>
        <w:rPr>
          <w:szCs w:val="24"/>
          <w:lang w:val="lv-LV"/>
        </w:rPr>
      </w:pPr>
      <w:r w:rsidRPr="0081239B">
        <w:rPr>
          <w:szCs w:val="24"/>
          <w:lang w:val="lv-LV"/>
        </w:rPr>
        <w:t xml:space="preserve">5. Iespēja iegādāties degvielu 7 dienas nedēļā un 24 stundas diennaktī. </w:t>
      </w:r>
    </w:p>
    <w:p w:rsidR="00C108BD" w:rsidRPr="0081239B" w:rsidRDefault="00C108BD" w:rsidP="00C108BD">
      <w:pPr>
        <w:pStyle w:val="Galvene"/>
        <w:tabs>
          <w:tab w:val="left" w:pos="900"/>
          <w:tab w:val="left" w:pos="5220"/>
        </w:tabs>
        <w:ind w:left="360"/>
        <w:jc w:val="both"/>
        <w:rPr>
          <w:szCs w:val="24"/>
          <w:lang w:val="lv-LV"/>
        </w:rPr>
      </w:pPr>
    </w:p>
    <w:p w:rsidR="00C108BD" w:rsidRPr="0081239B" w:rsidRDefault="00C108BD" w:rsidP="00C108BD">
      <w:pPr>
        <w:pStyle w:val="Galvene"/>
        <w:tabs>
          <w:tab w:val="left" w:pos="900"/>
          <w:tab w:val="left" w:pos="5220"/>
        </w:tabs>
        <w:ind w:left="360"/>
        <w:jc w:val="both"/>
        <w:rPr>
          <w:szCs w:val="24"/>
          <w:lang w:val="lv-LV"/>
        </w:rPr>
      </w:pPr>
      <w:r w:rsidRPr="0081239B">
        <w:rPr>
          <w:szCs w:val="24"/>
          <w:lang w:val="lv-LV"/>
        </w:rPr>
        <w:t xml:space="preserve">6. Visās pretendenta piedāvātajās DUS ir jānodrošina iespēja norēķināties ar pēcapmaksas elektronisko norēķinu kartēm. </w:t>
      </w:r>
    </w:p>
    <w:p w:rsidR="00C108BD" w:rsidRPr="0081239B" w:rsidRDefault="00C108BD" w:rsidP="00C108BD">
      <w:pPr>
        <w:pStyle w:val="Galvene"/>
        <w:tabs>
          <w:tab w:val="left" w:pos="900"/>
          <w:tab w:val="left" w:pos="5220"/>
        </w:tabs>
        <w:ind w:left="360"/>
        <w:jc w:val="both"/>
        <w:rPr>
          <w:szCs w:val="24"/>
          <w:lang w:val="lv-LV"/>
        </w:rPr>
      </w:pPr>
    </w:p>
    <w:p w:rsidR="00C108BD" w:rsidRPr="0081239B" w:rsidRDefault="00C108BD" w:rsidP="00C108BD">
      <w:pPr>
        <w:pStyle w:val="Galvene"/>
        <w:tabs>
          <w:tab w:val="left" w:pos="900"/>
          <w:tab w:val="left" w:pos="5220"/>
        </w:tabs>
        <w:jc w:val="both"/>
        <w:rPr>
          <w:bCs/>
          <w:szCs w:val="24"/>
          <w:lang w:val="lv-LV"/>
        </w:rPr>
      </w:pPr>
    </w:p>
    <w:p w:rsidR="00C108BD" w:rsidRPr="0081239B" w:rsidRDefault="00C108BD" w:rsidP="00C108BD">
      <w:pPr>
        <w:pStyle w:val="Galvene"/>
        <w:tabs>
          <w:tab w:val="left" w:pos="900"/>
          <w:tab w:val="left" w:pos="5220"/>
        </w:tabs>
        <w:jc w:val="both"/>
        <w:rPr>
          <w:bCs/>
          <w:szCs w:val="24"/>
          <w:lang w:val="lv-LV"/>
        </w:rPr>
      </w:pPr>
    </w:p>
    <w:p w:rsidR="00C108BD" w:rsidRPr="0081239B" w:rsidRDefault="00C108BD" w:rsidP="00C108BD">
      <w:pPr>
        <w:pStyle w:val="Parakstszemobjekta"/>
        <w:jc w:val="right"/>
        <w:rPr>
          <w:caps/>
          <w:sz w:val="24"/>
        </w:rPr>
      </w:pPr>
    </w:p>
    <w:p w:rsidR="00C108BD" w:rsidRPr="0081239B" w:rsidRDefault="00C108BD" w:rsidP="00C108BD">
      <w:pPr>
        <w:pStyle w:val="Parakstszemobjekta"/>
        <w:jc w:val="right"/>
        <w:rPr>
          <w:caps/>
          <w:sz w:val="24"/>
        </w:rPr>
      </w:pPr>
    </w:p>
    <w:p w:rsidR="00C108BD" w:rsidRPr="0081239B" w:rsidRDefault="00C108BD" w:rsidP="00C108BD">
      <w:pPr>
        <w:pStyle w:val="Parakstszemobjekta"/>
        <w:jc w:val="right"/>
        <w:rPr>
          <w:caps/>
          <w:sz w:val="24"/>
        </w:rPr>
      </w:pPr>
    </w:p>
    <w:p w:rsidR="00C108BD" w:rsidRPr="0081239B" w:rsidRDefault="00C108BD" w:rsidP="00C108BD">
      <w:pPr>
        <w:pStyle w:val="Parakstszemobjekta"/>
        <w:jc w:val="right"/>
        <w:rPr>
          <w:caps/>
          <w:sz w:val="24"/>
        </w:rPr>
      </w:pPr>
    </w:p>
    <w:p w:rsidR="00C108BD" w:rsidRPr="0081239B" w:rsidRDefault="00C108BD" w:rsidP="00C108BD">
      <w:pPr>
        <w:pStyle w:val="Parakstszemobjekta"/>
        <w:jc w:val="right"/>
        <w:rPr>
          <w:caps/>
          <w:sz w:val="24"/>
        </w:rPr>
      </w:pPr>
      <w:r w:rsidRPr="0081239B">
        <w:rPr>
          <w:caps/>
          <w:sz w:val="24"/>
        </w:rPr>
        <w:t>___________________________________________________</w:t>
      </w:r>
    </w:p>
    <w:p w:rsidR="00C108BD" w:rsidRPr="0081239B" w:rsidRDefault="00C108BD" w:rsidP="00C108BD">
      <w:pPr>
        <w:jc w:val="right"/>
        <w:rPr>
          <w:rFonts w:ascii="Times New Roman" w:hAnsi="Times New Roman" w:cs="Times New Roman"/>
          <w:sz w:val="24"/>
          <w:szCs w:val="24"/>
        </w:rPr>
      </w:pPr>
      <w:r w:rsidRPr="0081239B">
        <w:rPr>
          <w:rFonts w:ascii="Times New Roman" w:hAnsi="Times New Roman" w:cs="Times New Roman"/>
          <w:sz w:val="24"/>
          <w:szCs w:val="24"/>
        </w:rPr>
        <w:t>(pretendenta amats, vārds, uzvārds, paraksts, zīmogs)</w:t>
      </w:r>
    </w:p>
    <w:p w:rsidR="00C108BD" w:rsidRPr="0081239B" w:rsidRDefault="00C108BD" w:rsidP="00C108BD">
      <w:pPr>
        <w:pStyle w:val="Parakstszemobjekta"/>
        <w:jc w:val="right"/>
        <w:rPr>
          <w:caps/>
          <w:sz w:val="24"/>
        </w:rPr>
      </w:pPr>
    </w:p>
    <w:p w:rsidR="00C108BD" w:rsidRPr="0081239B" w:rsidRDefault="00C108BD" w:rsidP="00C108BD">
      <w:pPr>
        <w:pStyle w:val="Parakstszemobjekta"/>
        <w:jc w:val="right"/>
        <w:rPr>
          <w:caps/>
          <w:sz w:val="24"/>
        </w:rPr>
      </w:pPr>
    </w:p>
    <w:p w:rsidR="00C108BD" w:rsidRPr="0081239B" w:rsidRDefault="00C108BD" w:rsidP="00C108BD">
      <w:pPr>
        <w:pStyle w:val="Parakstszemobjekta"/>
        <w:jc w:val="right"/>
        <w:rPr>
          <w:caps/>
          <w:sz w:val="24"/>
        </w:rPr>
      </w:pPr>
    </w:p>
    <w:p w:rsidR="00171FED" w:rsidRPr="00C108BD" w:rsidRDefault="00C108BD" w:rsidP="00C108BD"/>
    <w:sectPr w:rsidR="00171FED" w:rsidRPr="00C108BD" w:rsidSect="00731A3F">
      <w:pgSz w:w="11906" w:h="16838"/>
      <w:pgMar w:top="1134" w:right="113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C3A0D"/>
    <w:multiLevelType w:val="hybridMultilevel"/>
    <w:tmpl w:val="EA80D7AA"/>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nsid w:val="69F3553C"/>
    <w:multiLevelType w:val="hybridMultilevel"/>
    <w:tmpl w:val="51D6F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drawingGridHorizontalSpacing w:val="110"/>
  <w:displayHorizontalDrawingGridEvery w:val="2"/>
  <w:characterSpacingControl w:val="doNotCompress"/>
  <w:compat/>
  <w:rsids>
    <w:rsidRoot w:val="00731A3F"/>
    <w:rsid w:val="001E586D"/>
    <w:rsid w:val="006157F2"/>
    <w:rsid w:val="00731A3F"/>
    <w:rsid w:val="00791EB0"/>
    <w:rsid w:val="007A1106"/>
    <w:rsid w:val="00833B70"/>
    <w:rsid w:val="00C108BD"/>
    <w:rsid w:val="00E41D9B"/>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731A3F"/>
    <w:pPr>
      <w:spacing w:after="160" w:line="259" w:lineRule="auto"/>
    </w:pPr>
  </w:style>
  <w:style w:type="paragraph" w:styleId="Virsraksts2">
    <w:name w:val="heading 2"/>
    <w:basedOn w:val="Parastais"/>
    <w:next w:val="Parastais"/>
    <w:link w:val="Virsraksts2Rakstz"/>
    <w:uiPriority w:val="9"/>
    <w:semiHidden/>
    <w:unhideWhenUsed/>
    <w:qFormat/>
    <w:rsid w:val="00C108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ais"/>
    <w:uiPriority w:val="34"/>
    <w:qFormat/>
    <w:rsid w:val="00731A3F"/>
    <w:pPr>
      <w:ind w:left="720"/>
      <w:contextualSpacing/>
    </w:pPr>
  </w:style>
  <w:style w:type="paragraph" w:customStyle="1" w:styleId="a">
    <w:name w:val="Заголовок таблицы"/>
    <w:basedOn w:val="Parastais"/>
    <w:rsid w:val="00731A3F"/>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styleId="Parakstszemobjekta">
    <w:name w:val="caption"/>
    <w:basedOn w:val="Parastais"/>
    <w:next w:val="Parastais"/>
    <w:qFormat/>
    <w:rsid w:val="00731A3F"/>
    <w:pPr>
      <w:spacing w:after="0" w:line="240" w:lineRule="auto"/>
      <w:jc w:val="center"/>
    </w:pPr>
    <w:rPr>
      <w:rFonts w:ascii="Times New Roman" w:eastAsia="Times New Roman" w:hAnsi="Times New Roman" w:cs="Times New Roman"/>
      <w:b/>
      <w:bCs/>
      <w:sz w:val="28"/>
      <w:szCs w:val="24"/>
    </w:rPr>
  </w:style>
  <w:style w:type="character" w:customStyle="1" w:styleId="Virsraksts2Rakstz">
    <w:name w:val="Virsraksts 2 Rakstz."/>
    <w:basedOn w:val="Noklusjumarindkopasfonts"/>
    <w:link w:val="Virsraksts2"/>
    <w:uiPriority w:val="9"/>
    <w:semiHidden/>
    <w:rsid w:val="00C108BD"/>
    <w:rPr>
      <w:rFonts w:asciiTheme="majorHAnsi" w:eastAsiaTheme="majorEastAsia" w:hAnsiTheme="majorHAnsi" w:cstheme="majorBidi"/>
      <w:b/>
      <w:bCs/>
      <w:color w:val="4F81BD" w:themeColor="accent1"/>
      <w:sz w:val="26"/>
      <w:szCs w:val="26"/>
    </w:rPr>
  </w:style>
  <w:style w:type="paragraph" w:styleId="Galvene">
    <w:name w:val="header"/>
    <w:basedOn w:val="Parastais"/>
    <w:link w:val="GalveneRakstz"/>
    <w:rsid w:val="00C108BD"/>
    <w:pPr>
      <w:tabs>
        <w:tab w:val="center" w:pos="4320"/>
        <w:tab w:val="right" w:pos="8640"/>
      </w:tabs>
      <w:spacing w:after="0" w:line="240" w:lineRule="auto"/>
    </w:pPr>
    <w:rPr>
      <w:rFonts w:ascii="Times New Roman" w:eastAsia="Times New Roman" w:hAnsi="Times New Roman" w:cs="Times New Roman"/>
      <w:sz w:val="24"/>
      <w:szCs w:val="20"/>
      <w:lang w:val="en-US" w:eastAsia="lv-LV"/>
    </w:rPr>
  </w:style>
  <w:style w:type="character" w:customStyle="1" w:styleId="GalveneRakstz">
    <w:name w:val="Galvene Rakstz."/>
    <w:basedOn w:val="Noklusjumarindkopasfonts"/>
    <w:link w:val="Galvene"/>
    <w:rsid w:val="00C108BD"/>
    <w:rPr>
      <w:rFonts w:ascii="Times New Roman" w:eastAsia="Times New Roman" w:hAnsi="Times New Roman" w:cs="Times New Roman"/>
      <w:sz w:val="24"/>
      <w:szCs w:val="20"/>
      <w:lang w:val="en-US" w:eastAsia="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688</Words>
  <Characters>393</Characters>
  <Application>Microsoft Office Word</Application>
  <DocSecurity>0</DocSecurity>
  <Lines>3</Lines>
  <Paragraphs>2</Paragraphs>
  <ScaleCrop>false</ScaleCrop>
  <Company>BASTARDS TeaM</Company>
  <LinksUpToDate>false</LinksUpToDate>
  <CharactersWithSpaces>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2017-12-04T11:05:00Z</dcterms:created>
  <dcterms:modified xsi:type="dcterms:W3CDTF">2017-12-04T11:34:00Z</dcterms:modified>
</cp:coreProperties>
</file>