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20"/>
        <w:jc w:val="center"/>
        <w:rPr/>
      </w:pPr>
      <w:r>
        <w:rPr>
          <w:rFonts w:cs="Times New Roman" w:ascii="Times New Roman" w:hAnsi="Times New Roman"/>
          <w:b/>
          <w:sz w:val="28"/>
          <w:szCs w:val="28"/>
        </w:rPr>
        <w:t>TEHNISKO NOTEIKUMU SAGATAVOŠANA</w:t>
      </w:r>
    </w:p>
    <w:tbl>
      <w:tblPr>
        <w:tblStyle w:val="Reatabula"/>
        <w:tblW w:w="9240" w:type="dxa"/>
        <w:jc w:val="left"/>
        <w:tblInd w:w="0" w:type="dxa"/>
        <w:tblCellMar>
          <w:top w:w="0" w:type="dxa"/>
          <w:left w:w="108" w:type="dxa"/>
          <w:bottom w:w="0" w:type="dxa"/>
          <w:right w:w="108" w:type="dxa"/>
        </w:tblCellMar>
        <w:tblLook w:firstRow="1" w:noVBand="1" w:lastRow="0" w:firstColumn="1" w:lastColumn="0" w:noHBand="0" w:val="04a0"/>
      </w:tblPr>
      <w:tblGrid>
        <w:gridCol w:w="1980"/>
        <w:gridCol w:w="7259"/>
      </w:tblGrid>
      <w:tr>
        <w:trPr/>
        <w:tc>
          <w:tcPr>
            <w:tcW w:w="9239" w:type="dxa"/>
            <w:gridSpan w:val="2"/>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ĪSS PAKALPOJUMA APRAKSTS</w:t>
            </w:r>
          </w:p>
          <w:p>
            <w:pPr>
              <w:pStyle w:val="Normal"/>
              <w:spacing w:lineRule="auto" w:line="240" w:before="0" w:after="0"/>
              <w:jc w:val="center"/>
              <w:rPr>
                <w:rFonts w:ascii="Times New Roman" w:hAnsi="Times New Roman" w:cs="Times New Roman"/>
                <w:i/>
                <w:i/>
                <w:color w:val="FF0000"/>
                <w:sz w:val="24"/>
                <w:szCs w:val="24"/>
              </w:rPr>
            </w:pPr>
            <w:r>
              <w:rPr>
                <w:rFonts w:cs="Times New Roman" w:ascii="Times New Roman" w:hAnsi="Times New Roman"/>
                <w:i/>
                <w:color w:val="FF0000"/>
                <w:sz w:val="24"/>
                <w:szCs w:val="24"/>
              </w:rPr>
            </w:r>
          </w:p>
        </w:tc>
      </w:tr>
      <w:tr>
        <w:trPr/>
        <w:tc>
          <w:tcPr>
            <w:tcW w:w="9239" w:type="dxa"/>
            <w:gridSpan w:val="2"/>
            <w:tcBorders/>
            <w:shd w:fill="auto" w:val="clear"/>
          </w:tcPr>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Ja Balvu pilsētā fiziska vai juridiska persona savā nekustamajā īpašumā vēlas izbūvēt jaunu ūdensvada/kanalizācijas pieslēguma ierīkošanu, vajadzīgs saņemt tehniskos noteikumus. </w:t>
            </w:r>
          </w:p>
          <w:p>
            <w:pPr>
              <w:pStyle w:val="Normal"/>
              <w:widowControl/>
              <w:bidi w:val="0"/>
              <w:spacing w:lineRule="auto" w:line="240" w:before="0" w:after="0"/>
              <w:ind w:left="0" w:right="0" w:firstLine="737"/>
              <w:jc w:val="both"/>
              <w:rPr/>
            </w:pPr>
            <w:r>
              <w:rPr>
                <w:rFonts w:eastAsia="Times New Roman" w:cs="Times New Roman" w:ascii="Times New Roman" w:hAnsi="Times New Roman"/>
                <w:sz w:val="24"/>
                <w:szCs w:val="24"/>
                <w:lang w:eastAsia="lv-LV"/>
              </w:rPr>
              <w:t>Gadījumi, kad jāpieprasa Tehniskie noteikumi:</w:t>
            </w:r>
          </w:p>
          <w:p>
            <w:pPr>
              <w:pStyle w:val="Normal"/>
              <w:numPr>
                <w:ilvl w:val="0"/>
                <w:numId w:val="2"/>
              </w:numPr>
              <w:spacing w:lineRule="auto" w:line="240" w:before="0" w:after="0"/>
              <w:jc w:val="both"/>
              <w:textAlignment w:val="baseline"/>
              <w:rPr/>
            </w:pPr>
            <w:r>
              <w:rPr>
                <w:rFonts w:eastAsia="Times New Roman" w:cs="Times New Roman" w:ascii="Times New Roman" w:hAnsi="Times New Roman"/>
                <w:sz w:val="24"/>
                <w:szCs w:val="24"/>
                <w:lang w:eastAsia="lv-LV"/>
              </w:rPr>
              <w:t>Jauna pieslēguma ierīkošanai, lai nodrošinātu ūdens piegādi no centralizētās ūdensapgādes sistēmas vai notekūdeņu novadīšanu centralizētajā kanalizācijas sistēmā;</w:t>
            </w:r>
          </w:p>
          <w:p>
            <w:pPr>
              <w:pStyle w:val="Normal"/>
              <w:numPr>
                <w:ilvl w:val="0"/>
                <w:numId w:val="2"/>
              </w:numPr>
              <w:spacing w:lineRule="auto" w:line="240" w:before="0" w:after="0"/>
              <w:jc w:val="both"/>
              <w:textAlignment w:val="baseline"/>
              <w:rPr/>
            </w:pPr>
            <w:r>
              <w:rPr>
                <w:rFonts w:eastAsia="Times New Roman" w:cs="Times New Roman" w:ascii="Times New Roman" w:hAnsi="Times New Roman"/>
                <w:sz w:val="24"/>
                <w:szCs w:val="24"/>
                <w:lang w:eastAsia="lv-LV"/>
              </w:rPr>
              <w:t>Ja mainās notekūdeņu sastāvs vai patērētā ūdens vai novadāmo notekūdeņu daudzums pieaug tādā apjomā, ka esošais pieslēgums to nevar nodrošināt;</w:t>
            </w:r>
          </w:p>
          <w:p>
            <w:pPr>
              <w:pStyle w:val="Normal"/>
              <w:numPr>
                <w:ilvl w:val="0"/>
                <w:numId w:val="2"/>
              </w:numPr>
              <w:spacing w:lineRule="auto" w:line="240" w:before="0" w:after="0"/>
              <w:jc w:val="both"/>
              <w:textAlignment w:val="baseline"/>
              <w:rPr/>
            </w:pPr>
            <w:r>
              <w:rPr>
                <w:rFonts w:eastAsia="Times New Roman" w:cs="Times New Roman" w:ascii="Times New Roman" w:hAnsi="Times New Roman"/>
                <w:sz w:val="24"/>
                <w:szCs w:val="24"/>
                <w:lang w:eastAsia="lv-LV"/>
              </w:rPr>
              <w:t>Ja tiek veikta komercuzskaites mēraparāta mezgla pārbūve vai mainīta komercuzskaites mēraparāta mezgla atrašanās vieta.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239" w:type="dxa"/>
            <w:gridSpan w:val="2"/>
            <w:tcBorders/>
            <w:shd w:fill="auto" w:val="clear"/>
          </w:tcPr>
          <w:p>
            <w:pPr>
              <w:pStyle w:val="Normal"/>
              <w:spacing w:lineRule="auto" w:line="240" w:before="0" w:after="0"/>
              <w:jc w:val="center"/>
              <w:rPr/>
            </w:pPr>
            <w:r>
              <w:rPr>
                <w:rFonts w:cs="Times New Roman" w:ascii="Times New Roman" w:hAnsi="Times New Roman"/>
                <w:b/>
                <w:sz w:val="24"/>
                <w:szCs w:val="24"/>
              </w:rPr>
              <w:t>PRASĪBAS PERSONAI, KURAI IR TIESĪBAS SAŅEMT PAKALPOJUMU</w:t>
            </w:r>
          </w:p>
          <w:p>
            <w:pPr>
              <w:pStyle w:val="Normal"/>
              <w:spacing w:lineRule="auto" w:line="240" w:before="0" w:after="0"/>
              <w:jc w:val="center"/>
              <w:rPr>
                <w:rFonts w:ascii="Times New Roman" w:hAnsi="Times New Roman" w:cs="Times New Roman"/>
                <w:i/>
                <w:i/>
                <w:color w:val="FF0000"/>
                <w:sz w:val="24"/>
                <w:szCs w:val="24"/>
              </w:rPr>
            </w:pPr>
            <w:r>
              <w:rPr>
                <w:rFonts w:cs="Times New Roman" w:ascii="Times New Roman" w:hAnsi="Times New Roman"/>
                <w:i/>
                <w:color w:val="FF0000"/>
                <w:sz w:val="24"/>
                <w:szCs w:val="24"/>
              </w:rPr>
            </w:r>
          </w:p>
        </w:tc>
      </w:tr>
      <w:tr>
        <w:trPr/>
        <w:tc>
          <w:tcPr>
            <w:tcW w:w="9239" w:type="dxa"/>
            <w:gridSpan w:val="2"/>
            <w:tcBorders/>
            <w:shd w:fill="auto" w:val="clear"/>
          </w:tcPr>
          <w:p>
            <w:pPr>
              <w:pStyle w:val="Normal"/>
              <w:spacing w:lineRule="auto" w:line="240" w:before="0" w:after="0"/>
              <w:rPr/>
            </w:pPr>
            <w:r>
              <w:rPr>
                <w:rFonts w:cs="Times New Roman" w:ascii="Times New Roman" w:hAnsi="Times New Roman"/>
                <w:sz w:val="24"/>
                <w:szCs w:val="24"/>
              </w:rPr>
              <w:t xml:space="preserve">        </w:t>
            </w:r>
            <w:r>
              <w:rPr>
                <w:rFonts w:cs="Times New Roman" w:ascii="Times New Roman" w:hAnsi="Times New Roman"/>
                <w:sz w:val="24"/>
                <w:szCs w:val="24"/>
              </w:rPr>
              <w:t>Tehniskie noteikumi tiek sagatavoti un izsniegti fiziskām un juridiskām personām –</w:t>
            </w:r>
            <w:r>
              <w:rPr>
                <w:rFonts w:cs="Times New Roman" w:ascii="Times New Roman" w:hAnsi="Times New Roman"/>
                <w:i/>
                <w:sz w:val="24"/>
                <w:szCs w:val="24"/>
              </w:rPr>
              <w:t xml:space="preserve"> </w:t>
            </w:r>
            <w:r>
              <w:rPr>
                <w:rFonts w:cs="Times New Roman" w:ascii="Times New Roman" w:hAnsi="Times New Roman"/>
                <w:sz w:val="24"/>
                <w:szCs w:val="24"/>
              </w:rPr>
              <w:t>īpašniekiem vai valdītājam. Ja persona ir īrnieks, jābūt pilnvarai vai notariāli apstiprinātam īres līgumam.</w:t>
            </w:r>
          </w:p>
        </w:tc>
      </w:tr>
      <w:tr>
        <w:trPr>
          <w:trHeight w:val="90" w:hRule="atLeast"/>
        </w:trPr>
        <w:tc>
          <w:tcPr>
            <w:tcW w:w="9239" w:type="dxa"/>
            <w:gridSpan w:val="2"/>
            <w:tcBorders>
              <w:top w:val="nil"/>
            </w:tcBorders>
            <w:shd w:fill="auto" w:val="clear"/>
          </w:tcPr>
          <w:p>
            <w:pPr>
              <w:pStyle w:val="Normal"/>
              <w:spacing w:lineRule="auto" w:line="240" w:before="0" w:after="0"/>
              <w:jc w:val="center"/>
              <w:rPr/>
            </w:pPr>
            <w:r>
              <w:rPr>
                <w:rFonts w:cs="Times New Roman" w:ascii="Times New Roman" w:hAnsi="Times New Roman"/>
                <w:b/>
                <w:sz w:val="24"/>
                <w:szCs w:val="24"/>
              </w:rPr>
              <w:t>PAKALPOJUMA PIEPRASĪŠANAS IESPĒJAS</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c>
          <w:tcPr>
            <w:tcW w:w="198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Personīgi iestādē </w:t>
            </w:r>
            <w:r>
              <w:rPr>
                <w:rFonts w:cs="Times New Roman" w:ascii="Times New Roman" w:hAnsi="Times New Roman"/>
                <w:i/>
                <w:sz w:val="24"/>
                <w:szCs w:val="24"/>
              </w:rPr>
              <w:t>(adrese)</w:t>
            </w:r>
          </w:p>
        </w:tc>
        <w:tc>
          <w:tcPr>
            <w:tcW w:w="7259" w:type="dxa"/>
            <w:tcBorders/>
            <w:shd w:fill="auto" w:val="clear"/>
          </w:tcPr>
          <w:p>
            <w:pPr>
              <w:pStyle w:val="Normal"/>
              <w:spacing w:lineRule="auto" w:line="240" w:before="0" w:after="0"/>
              <w:rPr/>
            </w:pPr>
            <w:r>
              <w:rPr>
                <w:rFonts w:cs="Times New Roman" w:ascii="Times New Roman" w:hAnsi="Times New Roman"/>
                <w:sz w:val="24"/>
                <w:szCs w:val="24"/>
              </w:rPr>
              <w:t>Bērzpils iela 56, Balvi, Balvu novads, 2.stāvā</w:t>
            </w:r>
          </w:p>
        </w:tc>
      </w:tr>
      <w:tr>
        <w:trPr>
          <w:trHeight w:val="376" w:hRule="atLeast"/>
        </w:trPr>
        <w:tc>
          <w:tcPr>
            <w:tcW w:w="198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Pa pastu </w:t>
            </w:r>
            <w:r>
              <w:rPr>
                <w:rFonts w:cs="Times New Roman" w:ascii="Times New Roman" w:hAnsi="Times New Roman"/>
                <w:i/>
                <w:sz w:val="24"/>
                <w:szCs w:val="24"/>
              </w:rPr>
              <w:t>(adrese)</w:t>
            </w:r>
          </w:p>
        </w:tc>
        <w:tc>
          <w:tcPr>
            <w:tcW w:w="725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Bērzpils iela 56, Balvi, Balvu novads, LV-4501 </w:t>
            </w:r>
          </w:p>
        </w:tc>
      </w:tr>
      <w:tr>
        <w:trPr>
          <w:trHeight w:val="345" w:hRule="atLeast"/>
        </w:trPr>
        <w:tc>
          <w:tcPr>
            <w:tcW w:w="1980" w:type="dxa"/>
            <w:tcBorders/>
            <w:shd w:fill="auto" w:val="clear"/>
          </w:tcPr>
          <w:p>
            <w:pPr>
              <w:pStyle w:val="Normal"/>
              <w:spacing w:lineRule="auto" w:line="240" w:before="0" w:after="0"/>
              <w:rPr/>
            </w:pPr>
            <w:r>
              <w:rPr>
                <w:rFonts w:cs="Times New Roman" w:ascii="Times New Roman" w:hAnsi="Times New Roman"/>
                <w:sz w:val="24"/>
                <w:szCs w:val="24"/>
              </w:rPr>
              <w:t xml:space="preserve">Elektroniski </w:t>
            </w:r>
          </w:p>
        </w:tc>
        <w:tc>
          <w:tcPr>
            <w:tcW w:w="7259" w:type="dxa"/>
            <w:tcBorders/>
            <w:shd w:fill="auto" w:val="clear"/>
          </w:tcPr>
          <w:p>
            <w:pPr>
              <w:pStyle w:val="Normal"/>
              <w:spacing w:lineRule="auto" w:line="240" w:before="0" w:after="0"/>
              <w:rPr/>
            </w:pPr>
            <w:r>
              <w:rPr>
                <w:rStyle w:val="Internetasaite"/>
                <w:rFonts w:cs="Times New Roman" w:ascii="Times New Roman" w:hAnsi="Times New Roman"/>
                <w:sz w:val="24"/>
                <w:szCs w:val="24"/>
                <w:u w:val="none"/>
              </w:rPr>
              <w:t>santex@balvi.lv</w:t>
            </w:r>
          </w:p>
        </w:tc>
      </w:tr>
      <w:tr>
        <w:trPr>
          <w:trHeight w:val="374" w:hRule="atLeast"/>
        </w:trPr>
        <w:tc>
          <w:tcPr>
            <w:tcW w:w="1980" w:type="dxa"/>
            <w:tcBorders/>
            <w:shd w:fill="auto" w:val="clear"/>
          </w:tcPr>
          <w:p>
            <w:pPr>
              <w:pStyle w:val="Normal"/>
              <w:spacing w:lineRule="auto" w:line="240" w:before="0" w:after="0"/>
              <w:rPr/>
            </w:pPr>
            <w:r>
              <w:rPr>
                <w:rFonts w:cs="Times New Roman" w:ascii="Times New Roman" w:hAnsi="Times New Roman"/>
                <w:sz w:val="24"/>
                <w:szCs w:val="24"/>
              </w:rPr>
              <w:t>Tālruņi uzziņām</w:t>
            </w:r>
          </w:p>
        </w:tc>
        <w:tc>
          <w:tcPr>
            <w:tcW w:w="7259" w:type="dxa"/>
            <w:tcBorders/>
            <w:shd w:fill="auto" w:val="clear"/>
          </w:tcPr>
          <w:p>
            <w:pPr>
              <w:pStyle w:val="Normal"/>
              <w:spacing w:lineRule="auto" w:line="240" w:before="0" w:after="0"/>
              <w:rPr>
                <w:highlight w:val="yellow"/>
              </w:rPr>
            </w:pPr>
            <w:r>
              <w:rPr>
                <w:rFonts w:cs="Times New Roman" w:ascii="Times New Roman" w:hAnsi="Times New Roman"/>
                <w:color w:val="000000"/>
                <w:sz w:val="24"/>
                <w:szCs w:val="24"/>
              </w:rPr>
              <w:t>+371 64507197</w:t>
            </w:r>
          </w:p>
        </w:tc>
      </w:tr>
      <w:tr>
        <w:trPr/>
        <w:tc>
          <w:tcPr>
            <w:tcW w:w="9239" w:type="dxa"/>
            <w:gridSpan w:val="2"/>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IESNIEGUMA VEIDLAPA PIEEJAMA </w:t>
            </w:r>
          </w:p>
          <w:p>
            <w:pPr>
              <w:pStyle w:val="Normal"/>
              <w:spacing w:lineRule="auto" w:line="240" w:before="0" w:after="0"/>
              <w:jc w:val="center"/>
              <w:rPr>
                <w:rFonts w:ascii="Times New Roman" w:hAnsi="Times New Roman" w:cs="Times New Roman"/>
                <w:i/>
                <w:i/>
                <w:color w:val="FF0000"/>
                <w:sz w:val="24"/>
                <w:szCs w:val="24"/>
              </w:rPr>
            </w:pPr>
            <w:r>
              <w:rPr>
                <w:rFonts w:cs="Times New Roman" w:ascii="Times New Roman" w:hAnsi="Times New Roman"/>
                <w:i/>
                <w:color w:val="FF0000"/>
                <w:sz w:val="24"/>
                <w:szCs w:val="24"/>
              </w:rPr>
            </w:r>
          </w:p>
        </w:tc>
      </w:tr>
      <w:tr>
        <w:trPr/>
        <w:tc>
          <w:tcPr>
            <w:tcW w:w="1980" w:type="dxa"/>
            <w:tcBorders/>
            <w:shd w:fill="auto" w:val="clear"/>
          </w:tcPr>
          <w:p>
            <w:pPr>
              <w:pStyle w:val="Normal"/>
              <w:spacing w:lineRule="auto" w:line="240" w:before="0" w:after="0"/>
              <w:rPr>
                <w:rFonts w:ascii="Times New Roman" w:hAnsi="Times New Roman"/>
              </w:rPr>
            </w:pPr>
            <w:r>
              <w:rPr>
                <w:rFonts w:cs="Times New Roman" w:ascii="Times New Roman" w:hAnsi="Times New Roman"/>
                <w:sz w:val="24"/>
                <w:szCs w:val="24"/>
              </w:rPr>
              <w:t>Pašvaldības portālā,</w:t>
            </w:r>
            <w:r>
              <w:rPr>
                <w:rFonts w:eastAsia="Times New Roman" w:cs="Times New Roman" w:ascii="Times New Roman" w:hAnsi="Times New Roman"/>
                <w:color w:val="3D3D3D"/>
                <w:sz w:val="24"/>
                <w:szCs w:val="24"/>
                <w:lang w:eastAsia="lv-LV"/>
              </w:rPr>
              <w:t xml:space="preserve"> </w:t>
            </w:r>
          </w:p>
          <w:p>
            <w:pPr>
              <w:pStyle w:val="Normal"/>
              <w:spacing w:lineRule="auto" w:line="240" w:before="0" w:after="0"/>
              <w:rPr/>
            </w:pPr>
            <w:r>
              <w:rPr>
                <w:rFonts w:eastAsia="Times New Roman" w:cs="Times New Roman" w:ascii="Times New Roman" w:hAnsi="Times New Roman"/>
                <w:sz w:val="24"/>
                <w:szCs w:val="24"/>
                <w:lang w:eastAsia="lv-LV"/>
              </w:rPr>
              <w:t>P/A “SAN-TEX” mājas lapā</w:t>
            </w:r>
          </w:p>
        </w:tc>
        <w:tc>
          <w:tcPr>
            <w:tcW w:w="725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sz w:val="24"/>
                <w:szCs w:val="24"/>
              </w:rPr>
              <w:t>Tehnisko noteikumu pieprasījums.</w:t>
            </w:r>
          </w:p>
        </w:tc>
      </w:tr>
      <w:tr>
        <w:trPr/>
        <w:tc>
          <w:tcPr>
            <w:tcW w:w="9239" w:type="dxa"/>
            <w:gridSpan w:val="2"/>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NEPIECIEŠAMIE DOKUMENTI</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c>
          <w:tcPr>
            <w:tcW w:w="198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Oriģināls </w:t>
            </w:r>
          </w:p>
        </w:tc>
        <w:tc>
          <w:tcPr>
            <w:tcW w:w="7259" w:type="dxa"/>
            <w:tcBorders/>
            <w:shd w:fill="auto" w:val="clear"/>
          </w:tcPr>
          <w:p>
            <w:pPr>
              <w:pStyle w:val="Normal"/>
              <w:spacing w:lineRule="auto" w:line="240" w:before="0" w:after="0"/>
              <w:rPr/>
            </w:pPr>
            <w:r>
              <w:rPr>
                <w:rFonts w:cs="Times New Roman" w:ascii="Times New Roman" w:hAnsi="Times New Roman"/>
                <w:sz w:val="24"/>
                <w:szCs w:val="24"/>
              </w:rPr>
              <w:t>Tehnisko noteikumu pieprasījums.</w:t>
            </w:r>
          </w:p>
        </w:tc>
      </w:tr>
      <w:tr>
        <w:trPr/>
        <w:tc>
          <w:tcPr>
            <w:tcW w:w="198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Kopija, uzrādot oriģinālu</w:t>
            </w:r>
          </w:p>
        </w:tc>
        <w:tc>
          <w:tcPr>
            <w:tcW w:w="7259" w:type="dxa"/>
            <w:tcBorders/>
            <w:shd w:fill="auto" w:val="clear"/>
          </w:tcPr>
          <w:p>
            <w:pPr>
              <w:pStyle w:val="Normal"/>
              <w:spacing w:lineRule="auto" w:line="240" w:before="0" w:after="0"/>
              <w:rPr/>
            </w:pPr>
            <w:r>
              <w:rPr>
                <w:rFonts w:cs="Times New Roman" w:ascii="Times New Roman" w:hAnsi="Times New Roman"/>
                <w:sz w:val="24"/>
                <w:szCs w:val="24"/>
              </w:rPr>
              <w:t>1. Pilnvara, ja tehnisko noteikumu pieprasītājs nav īpašnieks;</w:t>
            </w:r>
          </w:p>
          <w:p>
            <w:pPr>
              <w:pStyle w:val="Normal"/>
              <w:spacing w:lineRule="auto" w:line="240" w:before="0" w:after="0"/>
              <w:rPr/>
            </w:pPr>
            <w:r>
              <w:rPr>
                <w:rFonts w:cs="Times New Roman" w:ascii="Times New Roman" w:hAnsi="Times New Roman"/>
                <w:sz w:val="24"/>
                <w:szCs w:val="24"/>
              </w:rPr>
              <w:t>2. Zemesgrāmatu akts;</w:t>
            </w:r>
          </w:p>
          <w:p>
            <w:pPr>
              <w:pStyle w:val="Normal"/>
              <w:spacing w:lineRule="auto" w:line="240" w:before="0" w:after="0"/>
              <w:rPr/>
            </w:pPr>
            <w:r>
              <w:rPr>
                <w:rFonts w:cs="Times New Roman" w:ascii="Times New Roman" w:hAnsi="Times New Roman"/>
                <w:sz w:val="24"/>
                <w:szCs w:val="24"/>
              </w:rPr>
              <w:t>3. Zemes robežu plāns;</w:t>
            </w:r>
          </w:p>
          <w:p>
            <w:pPr>
              <w:pStyle w:val="Normal"/>
              <w:spacing w:lineRule="auto" w:line="240" w:before="0" w:after="0"/>
              <w:rPr/>
            </w:pPr>
            <w:r>
              <w:rPr>
                <w:rFonts w:cs="Times New Roman" w:ascii="Times New Roman" w:hAnsi="Times New Roman"/>
                <w:sz w:val="24"/>
                <w:szCs w:val="24"/>
              </w:rPr>
              <w:t>Pēc pieprasījuma:</w:t>
            </w:r>
          </w:p>
          <w:p>
            <w:pPr>
              <w:pStyle w:val="Normal"/>
              <w:numPr>
                <w:ilvl w:val="0"/>
                <w:numId w:val="1"/>
              </w:numPr>
              <w:spacing w:lineRule="auto" w:line="240" w:before="0" w:after="0"/>
              <w:rPr/>
            </w:pPr>
            <w:r>
              <w:rPr>
                <w:rFonts w:cs="Times New Roman" w:ascii="Times New Roman" w:hAnsi="Times New Roman"/>
                <w:sz w:val="24"/>
                <w:szCs w:val="24"/>
              </w:rPr>
              <w:t xml:space="preserve">nekustamā īpašuma plānojumu; </w:t>
            </w:r>
          </w:p>
          <w:p>
            <w:pPr>
              <w:pStyle w:val="Normal"/>
              <w:numPr>
                <w:ilvl w:val="0"/>
                <w:numId w:val="1"/>
              </w:numPr>
              <w:spacing w:lineRule="auto" w:line="240" w:before="0" w:after="0"/>
              <w:rPr/>
            </w:pPr>
            <w:r>
              <w:rPr>
                <w:rFonts w:cs="Times New Roman" w:ascii="Times New Roman" w:hAnsi="Times New Roman"/>
                <w:sz w:val="24"/>
                <w:szCs w:val="24"/>
              </w:rPr>
              <w:t>topogrāfiskais plānu ar esošajiem inženiertīkliem</w:t>
            </w:r>
          </w:p>
          <w:p>
            <w:pPr>
              <w:pStyle w:val="Normal"/>
              <w:spacing w:lineRule="auto" w:line="240" w:before="0" w:after="0"/>
              <w:ind w:left="780" w:hanging="0"/>
              <w:rPr/>
            </w:pPr>
            <w:r>
              <w:rPr>
                <w:rFonts w:cs="Times New Roman" w:ascii="Times New Roman" w:hAnsi="Times New Roman"/>
                <w:sz w:val="24"/>
                <w:szCs w:val="24"/>
              </w:rPr>
              <w:t xml:space="preserve"> </w:t>
            </w:r>
            <w:r>
              <w:rPr>
                <w:rFonts w:cs="Times New Roman" w:ascii="Times New Roman" w:hAnsi="Times New Roman"/>
                <w:sz w:val="24"/>
                <w:szCs w:val="24"/>
              </w:rPr>
              <w:t>(ja iespējams-digitāls);</w:t>
            </w:r>
          </w:p>
          <w:p>
            <w:pPr>
              <w:pStyle w:val="Normal"/>
              <w:numPr>
                <w:ilvl w:val="0"/>
                <w:numId w:val="1"/>
              </w:numPr>
              <w:spacing w:lineRule="auto" w:line="240" w:before="0" w:after="0"/>
              <w:rPr/>
            </w:pPr>
            <w:r>
              <w:rPr>
                <w:rFonts w:cs="Times New Roman" w:ascii="Times New Roman" w:hAnsi="Times New Roman"/>
                <w:sz w:val="24"/>
                <w:szCs w:val="24"/>
              </w:rPr>
              <w:t>dati par paredzamo ūdens patēriņu un novadāmo notekūdeņu daudzumu diennaktī.</w:t>
            </w:r>
          </w:p>
        </w:tc>
      </w:tr>
      <w:tr>
        <w:trPr/>
        <w:tc>
          <w:tcPr>
            <w:tcW w:w="9239" w:type="dxa"/>
            <w:gridSpan w:val="2"/>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KAS JĀDARA, LAI VARĒTU SAŅEMT PAKALPOJUMU</w:t>
            </w:r>
          </w:p>
          <w:p>
            <w:pPr>
              <w:pStyle w:val="Normal"/>
              <w:spacing w:lineRule="auto" w:line="240" w:before="0" w:after="0"/>
              <w:jc w:val="center"/>
              <w:rPr>
                <w:rFonts w:ascii="Times New Roman" w:hAnsi="Times New Roman" w:cs="Times New Roman"/>
                <w:i/>
                <w:i/>
                <w:color w:val="FF0000"/>
                <w:sz w:val="24"/>
                <w:szCs w:val="24"/>
              </w:rPr>
            </w:pPr>
            <w:r>
              <w:rPr>
                <w:rFonts w:cs="Times New Roman" w:ascii="Times New Roman" w:hAnsi="Times New Roman"/>
                <w:i/>
                <w:color w:val="FF0000"/>
                <w:sz w:val="24"/>
                <w:szCs w:val="24"/>
              </w:rPr>
            </w:r>
          </w:p>
        </w:tc>
      </w:tr>
      <w:tr>
        <w:trPr/>
        <w:tc>
          <w:tcPr>
            <w:tcW w:w="9239" w:type="dxa"/>
            <w:gridSpan w:val="2"/>
            <w:tcBorders/>
            <w:shd w:fill="auto" w:val="clear"/>
          </w:tcPr>
          <w:p>
            <w:pPr>
              <w:pStyle w:val="Normal"/>
              <w:spacing w:lineRule="auto" w:line="240" w:before="0" w:after="0"/>
              <w:rPr>
                <w:rFonts w:ascii="Calibri" w:hAnsi="Calibri" w:eastAsia="Calibri" w:cs="" w:asciiTheme="minorHAnsi" w:cstheme="minorBidi" w:eastAsiaTheme="minorHAnsi" w:hAnsiTheme="minorHAnsi"/>
                <w:highlight w:val="white"/>
              </w:rPr>
            </w:pPr>
            <w:r>
              <w:rPr>
                <w:rFonts w:cs="Times New Roman" w:ascii="Times New Roman" w:hAnsi="Times New Roman"/>
                <w:sz w:val="24"/>
                <w:szCs w:val="24"/>
                <w:highlight w:val="white"/>
              </w:rPr>
              <w:t xml:space="preserve">    </w:t>
            </w:r>
            <w:r>
              <w:rPr>
                <w:rFonts w:cs="Times New Roman" w:ascii="Times New Roman" w:hAnsi="Times New Roman"/>
                <w:sz w:val="24"/>
                <w:szCs w:val="24"/>
                <w:highlight w:val="white"/>
              </w:rPr>
              <w:t>Tehnisko noteikumu pieprasītājam  P/A “SAN-TEX” jāiesniedz Tehnisko noteikumu pieprasījuma iesniegums. Līdzi jāņem Zemesgrāmatas akts un zemes robežu plāns.</w:t>
            </w:r>
          </w:p>
          <w:p>
            <w:pPr>
              <w:pStyle w:val="Normal"/>
              <w:spacing w:lineRule="atLeast" w:line="360" w:before="0" w:after="0"/>
              <w:jc w:val="left"/>
              <w:textAlignment w:val="baseline"/>
              <w:rPr>
                <w:rFonts w:ascii="Calibri" w:hAnsi="Calibri" w:eastAsia="Calibri" w:cs="" w:asciiTheme="minorHAnsi" w:cstheme="minorBidi" w:eastAsiaTheme="minorHAnsi" w:hAnsiTheme="minorHAnsi"/>
              </w:rPr>
            </w:pPr>
            <w:r>
              <w:rPr>
                <w:rFonts w:eastAsia="Times New Roman" w:cs="Times New Roman" w:ascii="Times New Roman" w:hAnsi="Times New Roman"/>
                <w:b/>
                <w:bCs/>
                <w:sz w:val="24"/>
                <w:szCs w:val="24"/>
                <w:lang w:eastAsia="lv-LV"/>
              </w:rPr>
              <w:t>Informācija, kas tiek norādīta tehnisko noteikumu pieprasījumā:</w:t>
            </w:r>
          </w:p>
          <w:p>
            <w:pPr>
              <w:pStyle w:val="Normal"/>
              <w:numPr>
                <w:ilvl w:val="0"/>
                <w:numId w:val="3"/>
              </w:numPr>
              <w:spacing w:lineRule="auto" w:line="240" w:before="0" w:after="0"/>
              <w:jc w:val="both"/>
              <w:textAlignment w:val="baseline"/>
              <w:rPr>
                <w:rFonts w:ascii="Calibri" w:hAnsi="Calibri" w:eastAsia="Calibri" w:cs="" w:asciiTheme="minorHAnsi" w:cstheme="minorBidi" w:eastAsiaTheme="minorHAnsi" w:hAnsiTheme="minorHAnsi"/>
              </w:rPr>
            </w:pPr>
            <w:r>
              <w:rPr>
                <w:rFonts w:eastAsia="Times New Roman" w:cs="Times New Roman" w:ascii="Times New Roman" w:hAnsi="Times New Roman"/>
                <w:sz w:val="24"/>
                <w:szCs w:val="24"/>
                <w:lang w:eastAsia="lv-LV"/>
              </w:rPr>
              <w:t>Nekustamā īpašuma atrašanās vieta, adrese un kadastra apzīmējums;</w:t>
            </w:r>
          </w:p>
          <w:p>
            <w:pPr>
              <w:pStyle w:val="Normal"/>
              <w:numPr>
                <w:ilvl w:val="0"/>
                <w:numId w:val="3"/>
              </w:numPr>
              <w:spacing w:lineRule="auto" w:line="240" w:before="0" w:after="0"/>
              <w:jc w:val="both"/>
              <w:textAlignment w:val="baseline"/>
              <w:rPr/>
            </w:pPr>
            <w:r>
              <w:rPr>
                <w:rFonts w:eastAsia="Times New Roman" w:cs="Times New Roman" w:ascii="Times New Roman" w:hAnsi="Times New Roman"/>
                <w:sz w:val="24"/>
                <w:szCs w:val="24"/>
                <w:lang w:eastAsia="lv-LV"/>
              </w:rPr>
              <w:t>Informācija par plānoto ūdens patēriņu un novadāmo notekūdeņu daudzumu, par personu skaitu, kuras plāno lietot ūdenssaimniecības pakalpojumu;</w:t>
            </w:r>
          </w:p>
          <w:p>
            <w:pPr>
              <w:pStyle w:val="Normal"/>
              <w:numPr>
                <w:ilvl w:val="0"/>
                <w:numId w:val="3"/>
              </w:numPr>
              <w:spacing w:lineRule="auto" w:line="240" w:before="0" w:after="0"/>
              <w:jc w:val="both"/>
              <w:textAlignment w:val="baseline"/>
              <w:rPr/>
            </w:pPr>
            <w:r>
              <w:rPr>
                <w:rFonts w:eastAsia="Times New Roman" w:cs="Times New Roman" w:ascii="Times New Roman" w:hAnsi="Times New Roman"/>
                <w:sz w:val="24"/>
                <w:szCs w:val="24"/>
                <w:lang w:eastAsia="lv-LV"/>
              </w:rPr>
              <w:t>Ziņas par nekustamā īpašuma funkcionalitāti un plānojumu;</w:t>
            </w:r>
          </w:p>
          <w:p>
            <w:pPr>
              <w:pStyle w:val="Normal"/>
              <w:numPr>
                <w:ilvl w:val="0"/>
                <w:numId w:val="3"/>
              </w:numPr>
              <w:spacing w:lineRule="auto" w:line="240" w:before="0" w:after="0"/>
              <w:jc w:val="both"/>
              <w:textAlignment w:val="baseline"/>
              <w:rPr/>
            </w:pPr>
            <w:r>
              <w:rPr>
                <w:rFonts w:eastAsia="Times New Roman" w:cs="Times New Roman" w:ascii="Times New Roman" w:hAnsi="Times New Roman"/>
                <w:sz w:val="24"/>
                <w:szCs w:val="24"/>
                <w:lang w:eastAsia="lv-LV"/>
              </w:rPr>
              <w:t>Informāciju par ražošanas notekūdeņus raksturojošajiem parametriem, ja pieslēgums plānots uzņēmumam.</w:t>
            </w:r>
          </w:p>
          <w:p>
            <w:pPr>
              <w:pStyle w:val="Normal"/>
              <w:spacing w:lineRule="atLeast" w:line="360" w:before="0" w:after="0"/>
              <w:ind w:hanging="0"/>
              <w:jc w:val="left"/>
              <w:textAlignment w:val="baseline"/>
              <w:rPr/>
            </w:pPr>
            <w:r>
              <w:rPr>
                <w:rFonts w:eastAsia="Times New Roman" w:cs="Times New Roman" w:ascii="Times New Roman" w:hAnsi="Times New Roman"/>
                <w:b/>
                <w:bCs/>
                <w:sz w:val="24"/>
                <w:szCs w:val="24"/>
                <w:lang w:eastAsia="lv-LV"/>
              </w:rPr>
              <w:t xml:space="preserve">P/A,,SAN-TEX’’ rīcība, ja norādītā informācija būs nepilnīga – </w:t>
            </w:r>
            <w:r>
              <w:rPr>
                <w:rFonts w:eastAsia="Times New Roman" w:cs="Times New Roman" w:ascii="Times New Roman" w:hAnsi="Times New Roman"/>
                <w:sz w:val="24"/>
                <w:szCs w:val="24"/>
                <w:lang w:eastAsia="lv-LV"/>
              </w:rPr>
              <w:t>Ja pieprasījumā norādītā informācija ir nepilnīga vai visi nepieciešamie dokumenti nav saņemti,  P/A “SAN-TEX” septiņu darba dienu laikā pēc pieprasījuma saņemšanas par to rakstiski informē pieprasījuma iesniedzēju un norāda, kāda informācija vai dokumenti papildus iesniedzami.</w:t>
            </w:r>
          </w:p>
          <w:p>
            <w:pPr>
              <w:pStyle w:val="Normal"/>
              <w:spacing w:lineRule="atLeast" w:line="360" w:before="0" w:after="0"/>
              <w:jc w:val="both"/>
              <w:textAlignment w:val="baseline"/>
              <w:rPr/>
            </w:pPr>
            <w:bookmarkStart w:id="0" w:name="__DdeLink__563_644195500"/>
            <w:r>
              <w:rPr>
                <w:rFonts w:eastAsia="Times New Roman" w:cs="Times New Roman" w:ascii="Times New Roman" w:hAnsi="Times New Roman"/>
                <w:b/>
                <w:bCs/>
                <w:color w:val="3D3D3D"/>
                <w:sz w:val="24"/>
                <w:szCs w:val="24"/>
                <w:lang w:eastAsia="lv-LV"/>
              </w:rPr>
              <w:t xml:space="preserve">    </w:t>
            </w:r>
            <w:r>
              <w:rPr>
                <w:rFonts w:eastAsia="Times New Roman" w:cs="Times New Roman" w:ascii="Times New Roman" w:hAnsi="Times New Roman"/>
                <w:b/>
                <w:bCs/>
                <w:sz w:val="24"/>
                <w:szCs w:val="24"/>
                <w:lang w:eastAsia="lv-LV"/>
              </w:rPr>
              <w:t>Par Tehnisko noteikumu pieprasījuma saņemšanas dienu uzskata dienu, kad P/A ,,SAN-TEX’’ ir saņēmis visu nepieciešamo informāciju.</w:t>
            </w:r>
            <w:bookmarkEnd w:id="0"/>
          </w:p>
          <w:p>
            <w:pPr>
              <w:pStyle w:val="Normal"/>
              <w:spacing w:lineRule="atLeast" w:line="360" w:before="0" w:after="0"/>
              <w:jc w:val="both"/>
              <w:textAlignment w:val="baseline"/>
              <w:rPr>
                <w:rFonts w:ascii="Times New Roman" w:hAnsi="Times New Roman" w:eastAsia="Times New Roman" w:cs="Times New Roman"/>
                <w:b/>
                <w:b/>
                <w:bCs/>
                <w:sz w:val="24"/>
                <w:szCs w:val="24"/>
                <w:highlight w:val="yellow"/>
                <w:lang w:eastAsia="lv-LV"/>
              </w:rPr>
            </w:pPr>
            <w:r>
              <w:rPr>
                <w:rFonts w:eastAsia="Times New Roman" w:cs="Times New Roman" w:ascii="Times New Roman" w:hAnsi="Times New Roman"/>
                <w:b/>
                <w:bCs/>
                <w:sz w:val="24"/>
                <w:szCs w:val="24"/>
                <w:highlight w:val="yellow"/>
                <w:lang w:eastAsia="lv-LV"/>
              </w:rPr>
            </w:r>
          </w:p>
        </w:tc>
      </w:tr>
      <w:tr>
        <w:trPr/>
        <w:tc>
          <w:tcPr>
            <w:tcW w:w="9239" w:type="dxa"/>
            <w:gridSpan w:val="2"/>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PAKALPOJUMA MAKSA</w:t>
            </w:r>
          </w:p>
          <w:p>
            <w:pPr>
              <w:pStyle w:val="Normal"/>
              <w:spacing w:lineRule="auto" w:line="240" w:before="0" w:after="0"/>
              <w:jc w:val="center"/>
              <w:rPr>
                <w:rFonts w:ascii="Times New Roman" w:hAnsi="Times New Roman" w:cs="Times New Roman"/>
                <w:i/>
                <w:i/>
                <w:color w:val="FF0000"/>
                <w:sz w:val="24"/>
                <w:szCs w:val="24"/>
              </w:rPr>
            </w:pPr>
            <w:r>
              <w:rPr>
                <w:rFonts w:cs="Times New Roman" w:ascii="Times New Roman" w:hAnsi="Times New Roman"/>
                <w:i/>
                <w:color w:val="FF0000"/>
                <w:sz w:val="24"/>
                <w:szCs w:val="24"/>
              </w:rPr>
            </w:r>
          </w:p>
        </w:tc>
      </w:tr>
      <w:tr>
        <w:trPr>
          <w:trHeight w:val="1412" w:hRule="atLeast"/>
        </w:trPr>
        <w:tc>
          <w:tcPr>
            <w:tcW w:w="9239" w:type="dxa"/>
            <w:gridSpan w:val="2"/>
            <w:tcBorders/>
            <w:shd w:fill="auto" w:val="clear"/>
          </w:tcPr>
          <w:p>
            <w:pPr>
              <w:pStyle w:val="Virsraksts2"/>
              <w:spacing w:lineRule="auto" w:line="240" w:before="40" w:after="0"/>
              <w:rPr/>
            </w:pPr>
            <w:r>
              <w:rPr>
                <w:rFonts w:cs="Times New Roman" w:ascii="Times New Roman" w:hAnsi="Times New Roman"/>
                <w:color w:val="auto"/>
                <w:sz w:val="24"/>
                <w:szCs w:val="24"/>
              </w:rPr>
              <w:t xml:space="preserve">Maksa tiek noteikta saskaņā ar </w:t>
            </w:r>
            <w:hyperlink r:id="rId2">
              <w:r>
                <w:rPr>
                  <w:rStyle w:val="ListLabel7"/>
                  <w:rFonts w:eastAsia="" w:eastAsiaTheme="majorEastAsia"/>
                </w:rPr>
                <w:t xml:space="preserve">Balvu novada pašvaldības </w:t>
              </w:r>
            </w:hyperlink>
            <w:r>
              <w:rPr>
                <w:rStyle w:val="ListLabel7"/>
                <w:rFonts w:eastAsia="" w:eastAsiaTheme="majorEastAsia"/>
              </w:rPr>
              <w:t>lēmumu</w:t>
            </w:r>
            <w:r>
              <w:rPr>
                <w:rFonts w:eastAsia="Times New Roman" w:cs="Times New Roman" w:ascii="Times New Roman" w:hAnsi="Times New Roman"/>
                <w:color w:val="auto"/>
                <w:sz w:val="24"/>
                <w:szCs w:val="24"/>
                <w:lang w:eastAsia="lv-LV"/>
              </w:rPr>
              <w:t>.</w:t>
            </w:r>
          </w:p>
          <w:p>
            <w:pPr>
              <w:pStyle w:val="Normal"/>
              <w:spacing w:lineRule="auto" w:line="240" w:before="0" w:after="0"/>
              <w:rPr/>
            </w:pPr>
            <w:r>
              <w:rPr>
                <w:rFonts w:cs="Times New Roman" w:ascii="Times New Roman" w:hAnsi="Times New Roman"/>
                <w:sz w:val="24"/>
                <w:szCs w:val="24"/>
                <w:lang w:eastAsia="lv-LV"/>
              </w:rPr>
              <w:t xml:space="preserve">Maksu var veikt P/A “SAN-TEX” norēķinu centrā Partizānu ielā 14, Balvos vai internetbankā, maksājuma mērķī norādot vārdu, uzvārdu, adresi </w:t>
            </w:r>
            <w:r>
              <w:rPr>
                <w:rFonts w:cs="Times New Roman" w:ascii="Times New Roman" w:hAnsi="Times New Roman"/>
                <w:sz w:val="24"/>
                <w:szCs w:val="24"/>
                <w:highlight w:val="white"/>
                <w:lang w:eastAsia="lv-LV"/>
              </w:rPr>
              <w:t>un pakalpojuma nosaukumu.</w:t>
            </w:r>
          </w:p>
        </w:tc>
      </w:tr>
      <w:tr>
        <w:trPr/>
        <w:tc>
          <w:tcPr>
            <w:tcW w:w="9239" w:type="dxa"/>
            <w:gridSpan w:val="2"/>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ATBILDES/PAKALPOJUMA SNIEGŠANAS TERMIŅŠ</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c>
          <w:tcPr>
            <w:tcW w:w="9239" w:type="dxa"/>
            <w:gridSpan w:val="2"/>
            <w:tcBorders/>
            <w:shd w:fill="auto" w:val="clear"/>
          </w:tcPr>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lv-LV"/>
              </w:rPr>
              <w:t xml:space="preserve">     </w:t>
            </w:r>
            <w:r>
              <w:rPr>
                <w:rFonts w:eastAsia="Times New Roman" w:cs="Times New Roman" w:ascii="Times New Roman" w:hAnsi="Times New Roman"/>
                <w:sz w:val="24"/>
                <w:szCs w:val="24"/>
                <w:lang w:eastAsia="lv-LV"/>
              </w:rPr>
              <w:t xml:space="preserve">Par pieprasījuma saņemšanas dienu uzskata dienu, kad P/A,,SAN-TEX’’ ir saņēmis visu nepieciešamo informāciju. Tehniskos noteikumus sagatavo </w:t>
            </w:r>
            <w:r>
              <w:rPr>
                <w:rFonts w:cs="Times New Roman" w:ascii="Times New Roman" w:hAnsi="Times New Roman"/>
                <w:sz w:val="24"/>
                <w:szCs w:val="24"/>
              </w:rPr>
              <w:t>15 darba dienu laikā.</w:t>
            </w:r>
          </w:p>
          <w:p>
            <w:pPr>
              <w:pStyle w:val="Normal"/>
              <w:spacing w:lineRule="auto" w:line="240" w:before="0" w:after="15"/>
              <w:jc w:val="both"/>
              <w:textAlignment w:val="baseline"/>
              <w:rPr/>
            </w:pPr>
            <w:r>
              <w:rPr>
                <w:rFonts w:eastAsia="Times New Roman" w:cs="Times New Roman" w:ascii="Times New Roman" w:hAnsi="Times New Roman"/>
                <w:sz w:val="24"/>
                <w:szCs w:val="24"/>
                <w:lang w:eastAsia="lv-LV"/>
              </w:rPr>
              <w:t xml:space="preserve">   </w:t>
            </w:r>
            <w:r>
              <w:rPr>
                <w:rFonts w:eastAsia="Times New Roman" w:cs="Times New Roman" w:ascii="Times New Roman" w:hAnsi="Times New Roman"/>
                <w:sz w:val="24"/>
                <w:szCs w:val="24"/>
                <w:lang w:eastAsia="lv-LV"/>
              </w:rPr>
              <w:t>Ja tehnisko noteikumu sagatavošanai ir nepieciešams ilgāks laika posms, par tehnisko noteikumu izsniegšanas termiņu P/A “SAN-TEX” rakstiski informēs pieprasījuma iesniedzēju.</w:t>
            </w:r>
          </w:p>
          <w:p>
            <w:pPr>
              <w:pStyle w:val="Normal"/>
              <w:spacing w:lineRule="auto" w:line="240" w:before="0" w:after="15"/>
              <w:jc w:val="both"/>
              <w:textAlignment w:val="baseline"/>
              <w:rPr/>
            </w:pPr>
            <w:r>
              <w:rPr>
                <w:rFonts w:eastAsia="Times New Roman" w:cs="Times New Roman" w:ascii="Times New Roman" w:hAnsi="Times New Roman"/>
                <w:sz w:val="24"/>
                <w:szCs w:val="24"/>
                <w:lang w:eastAsia="lv-LV"/>
              </w:rPr>
              <w:t xml:space="preserve">    </w:t>
            </w:r>
            <w:r>
              <w:rPr>
                <w:rFonts w:eastAsia="Times New Roman" w:cs="Times New Roman" w:ascii="Times New Roman" w:hAnsi="Times New Roman"/>
                <w:sz w:val="24"/>
                <w:szCs w:val="24"/>
                <w:lang w:eastAsia="lv-LV"/>
              </w:rPr>
              <w:t>Tehniskie noteikumi tiek izsniegti personīgi P/A “SAN-TEX”, kad ir samaksāta nodeva par dokumentu sagatavošanu.</w:t>
            </w:r>
          </w:p>
          <w:p>
            <w:pPr>
              <w:pStyle w:val="Normal"/>
              <w:spacing w:lineRule="auto" w:line="240" w:before="0" w:after="72"/>
              <w:jc w:val="both"/>
              <w:textAlignment w:val="baseline"/>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tc>
      </w:tr>
      <w:tr>
        <w:trPr/>
        <w:tc>
          <w:tcPr>
            <w:tcW w:w="9239" w:type="dxa"/>
            <w:gridSpan w:val="2"/>
            <w:tcBorders>
              <w:top w:val="nil"/>
            </w:tcBorders>
            <w:shd w:fill="auto" w:val="clear"/>
          </w:tcPr>
          <w:p>
            <w:pPr>
              <w:pStyle w:val="Normal"/>
              <w:spacing w:lineRule="auto" w:line="240" w:before="0" w:after="0"/>
              <w:jc w:val="both"/>
              <w:textAlignment w:val="baseline"/>
              <w:rPr/>
            </w:pPr>
            <w:r>
              <w:rPr>
                <w:rFonts w:eastAsia="Times New Roman" w:cs="Times New Roman" w:ascii="Times New Roman" w:hAnsi="Times New Roman"/>
                <w:b/>
                <w:bCs/>
                <w:sz w:val="24"/>
                <w:szCs w:val="24"/>
                <w:highlight w:val="yellow"/>
                <w:lang w:eastAsia="lv-LV"/>
              </w:rPr>
              <w:t>Lūdzam ņemt vērā šādu informāciju:</w:t>
            </w:r>
          </w:p>
          <w:p>
            <w:pPr>
              <w:pStyle w:val="Normal"/>
              <w:spacing w:lineRule="auto" w:line="240" w:before="0" w:after="0"/>
              <w:jc w:val="both"/>
              <w:textAlignment w:val="baseline"/>
              <w:rPr/>
            </w:pPr>
            <w:r>
              <w:rPr>
                <w:rFonts w:eastAsia="Times New Roman" w:cs="Times New Roman" w:ascii="Times New Roman" w:hAnsi="Times New Roman"/>
                <w:sz w:val="24"/>
                <w:szCs w:val="24"/>
                <w:lang w:eastAsia="lv-LV"/>
              </w:rPr>
              <w:t xml:space="preserve">    </w:t>
            </w:r>
            <w:r>
              <w:rPr>
                <w:rFonts w:eastAsia="Times New Roman" w:cs="Times New Roman" w:ascii="Times New Roman" w:hAnsi="Times New Roman"/>
                <w:sz w:val="24"/>
                <w:szCs w:val="24"/>
                <w:lang w:eastAsia="lv-LV"/>
              </w:rPr>
              <w:t>Pieslēguma ierīkošanai nepieciešamo būvniecības ieceres dokumentu izstrāde, ūdensapgādes ievada un kanalizācijas izvada, kā arī komercuzskaites mēraparāta mezgla izbūve vai pārbūve tiek veikta par nekustamā īpašuma īpašnieka vai valdītāja līdzekļiem atbilstoši kārtībai, kas noteikta normatīvajos aktos būvniecības jomā.</w:t>
            </w:r>
          </w:p>
          <w:p>
            <w:pPr>
              <w:pStyle w:val="Normal"/>
              <w:spacing w:lineRule="auto" w:line="240" w:before="0" w:after="0"/>
              <w:jc w:val="both"/>
              <w:textAlignment w:val="baseline"/>
              <w:rPr/>
            </w:pPr>
            <w:r>
              <w:rPr>
                <w:rFonts w:eastAsia="Times New Roman" w:cs="Times New Roman" w:ascii="Times New Roman" w:hAnsi="Times New Roman"/>
                <w:sz w:val="24"/>
                <w:szCs w:val="24"/>
                <w:lang w:eastAsia="lv-LV"/>
              </w:rPr>
              <w:t xml:space="preserve">    </w:t>
            </w:r>
            <w:r>
              <w:rPr>
                <w:rFonts w:eastAsia="Times New Roman" w:cs="Times New Roman" w:ascii="Times New Roman" w:hAnsi="Times New Roman"/>
                <w:sz w:val="24"/>
                <w:szCs w:val="24"/>
                <w:lang w:eastAsia="lv-LV"/>
              </w:rPr>
              <w:t>Ja pieslēguma ierīkošanai nepieciešams izbūvēt vai pārbūvēt centralizēto ūdensapgādes sistēmu vai centralizēto kanalizācijas sistēmu, P/A “SAN-TEX” un nekustamā īpašuma īpašnieks vai valdītājs vienojas par centralizētās ūdensapgādes vai centralizētās kanalizācijas sistēmas projektēšanas, izbūves vai pārbūves kārtību.</w:t>
            </w:r>
          </w:p>
          <w:p>
            <w:pPr>
              <w:pStyle w:val="Normal"/>
              <w:spacing w:lineRule="auto" w:line="240" w:before="0" w:after="0"/>
              <w:jc w:val="both"/>
              <w:textAlignment w:val="baseline"/>
              <w:rPr/>
            </w:pPr>
            <w:r>
              <w:rPr>
                <w:rFonts w:eastAsia="Times New Roman" w:cs="Times New Roman" w:ascii="Times New Roman" w:hAnsi="Times New Roman"/>
                <w:sz w:val="24"/>
                <w:szCs w:val="24"/>
                <w:lang w:eastAsia="lv-LV"/>
              </w:rPr>
              <w:t xml:space="preserve">    </w:t>
            </w:r>
            <w:r>
              <w:rPr>
                <w:rFonts w:eastAsia="Times New Roman" w:cs="Times New Roman" w:ascii="Times New Roman" w:hAnsi="Times New Roman"/>
                <w:sz w:val="24"/>
                <w:szCs w:val="24"/>
                <w:lang w:eastAsia="lv-LV"/>
              </w:rPr>
              <w:t>Līgumā par centralizētās ūdensapgādes vai centralizētās kanalizācijas sistēmas projektēšanas, izbūves vai pārbūves kārtību, ietver šādus noteikumus:</w:t>
            </w:r>
          </w:p>
          <w:p>
            <w:pPr>
              <w:pStyle w:val="Normal"/>
              <w:numPr>
                <w:ilvl w:val="0"/>
                <w:numId w:val="4"/>
              </w:numPr>
              <w:spacing w:lineRule="auto" w:line="240" w:before="0" w:after="0"/>
              <w:jc w:val="both"/>
              <w:textAlignment w:val="baseline"/>
              <w:rPr/>
            </w:pPr>
            <w:r>
              <w:rPr>
                <w:rFonts w:eastAsia="Times New Roman" w:cs="Times New Roman" w:ascii="Times New Roman" w:hAnsi="Times New Roman"/>
                <w:sz w:val="24"/>
                <w:szCs w:val="24"/>
                <w:lang w:eastAsia="lv-LV"/>
              </w:rPr>
              <w:t>Centralizētās ūdensapgādes vai centralizētās kanalizācijas sistēmas izbūve vai pārbūve tiek veikta par nekustamā īpašuma īpašnieka vai valdītāja līdzekļiem;</w:t>
            </w:r>
          </w:p>
          <w:p>
            <w:pPr>
              <w:pStyle w:val="Normal"/>
              <w:numPr>
                <w:ilvl w:val="0"/>
                <w:numId w:val="4"/>
              </w:numPr>
              <w:spacing w:lineRule="auto" w:line="240" w:before="0" w:after="0"/>
              <w:jc w:val="both"/>
              <w:textAlignment w:val="baseline"/>
              <w:rPr/>
            </w:pPr>
            <w:r>
              <w:rPr>
                <w:rFonts w:eastAsia="Times New Roman" w:cs="Times New Roman" w:ascii="Times New Roman" w:hAnsi="Times New Roman"/>
                <w:sz w:val="24"/>
                <w:szCs w:val="24"/>
                <w:lang w:eastAsia="lv-LV"/>
              </w:rPr>
              <w:t>Projektēšanas darbus organizē nekustamā īpašuma īpašnieks vai valdītājs;</w:t>
            </w:r>
          </w:p>
          <w:p>
            <w:pPr>
              <w:pStyle w:val="Normal"/>
              <w:numPr>
                <w:ilvl w:val="0"/>
                <w:numId w:val="4"/>
              </w:numPr>
              <w:spacing w:lineRule="auto" w:line="240" w:before="0" w:after="0"/>
              <w:jc w:val="both"/>
              <w:textAlignment w:val="baseline"/>
              <w:rPr/>
            </w:pPr>
            <w:r>
              <w:rPr>
                <w:rFonts w:eastAsia="Times New Roman" w:cs="Times New Roman" w:ascii="Times New Roman" w:hAnsi="Times New Roman"/>
                <w:sz w:val="24"/>
                <w:szCs w:val="24"/>
                <w:lang w:eastAsia="lv-LV"/>
              </w:rPr>
              <w:t>Būvdarbus organizē pakalpojuma sniedzējs – P/A “SAN-TEX”;</w:t>
            </w:r>
          </w:p>
          <w:p>
            <w:pPr>
              <w:pStyle w:val="Normal"/>
              <w:numPr>
                <w:ilvl w:val="0"/>
                <w:numId w:val="4"/>
              </w:numPr>
              <w:spacing w:lineRule="atLeast" w:line="10" w:before="0" w:after="0"/>
              <w:jc w:val="both"/>
              <w:textAlignment w:val="baseline"/>
              <w:rPr/>
            </w:pPr>
            <w:r>
              <w:rPr>
                <w:rFonts w:eastAsia="Times New Roman" w:cs="Times New Roman" w:ascii="Times New Roman" w:hAnsi="Times New Roman"/>
                <w:sz w:val="24"/>
                <w:szCs w:val="24"/>
                <w:lang w:eastAsia="lv-LV"/>
              </w:rPr>
              <w:t xml:space="preserve">Izbūvētā centralizētā ūdensapgādes vai kanalizācijas sistēma ir pakalpojuma sniedzēja – P/A “SAN-TEX” īpašums. </w:t>
            </w:r>
            <w:r>
              <w:rPr>
                <w:rFonts w:ascii="Times New Roman" w:hAnsi="Times New Roman"/>
                <w:sz w:val="24"/>
                <w:szCs w:val="24"/>
              </w:rPr>
              <w:t xml:space="preserve">(izņemot </w:t>
            </w:r>
            <w:r>
              <w:rPr>
                <w:rFonts w:eastAsia="Times New Roman" w:cs="Times New Roman" w:ascii="Times New Roman" w:hAnsi="Times New Roman"/>
                <w:sz w:val="24"/>
                <w:szCs w:val="24"/>
                <w:lang w:eastAsia="lv-LV"/>
              </w:rPr>
              <w:t>ūdensapgādes vai kanalizācijas tīkli nekustamā īpašuma īpašnieka teritorijā).</w:t>
            </w:r>
          </w:p>
          <w:p>
            <w:pPr>
              <w:pStyle w:val="Normal"/>
              <w:widowControl/>
              <w:bidi w:val="0"/>
              <w:spacing w:lineRule="atLeast" w:line="10" w:before="0" w:after="0"/>
              <w:ind w:left="0" w:right="0" w:firstLine="737"/>
              <w:jc w:val="both"/>
              <w:textAlignment w:val="baseline"/>
              <w:rPr/>
            </w:pPr>
            <w:r>
              <w:rPr>
                <w:rFonts w:eastAsia="Times New Roman" w:cs="Times New Roman" w:ascii="Times New Roman" w:hAnsi="Times New Roman"/>
                <w:sz w:val="24"/>
                <w:szCs w:val="24"/>
                <w:lang w:eastAsia="lv-LV"/>
              </w:rPr>
              <w:t>Pēc pieslēguma ierīkošanas un būvdarbu pabeigšanas pakalpojuma sniedzējs P/A “SAN-TEX” būvniecību regulējošos normatīvajos aktos noteiktajā kārtībā nekustamā īpašuma īpašniekam vai valdītājam izsniedz atzinumu par inženierbūves gatavību ekspluatācijai.</w:t>
            </w:r>
          </w:p>
          <w:p>
            <w:pPr>
              <w:pStyle w:val="Normal"/>
              <w:spacing w:lineRule="auto" w:line="240" w:before="0" w:after="0"/>
              <w:jc w:val="both"/>
              <w:textAlignment w:val="baseline"/>
              <w:rPr/>
            </w:pPr>
            <w:r>
              <w:rPr>
                <w:rFonts w:ascii="Times New Roman" w:hAnsi="Times New Roman"/>
                <w:sz w:val="24"/>
                <w:szCs w:val="24"/>
              </w:rPr>
              <w:t xml:space="preserve">       </w:t>
            </w:r>
            <w:r>
              <w:rPr>
                <w:rFonts w:eastAsia="Times New Roman" w:cs="Times New Roman" w:ascii="Times New Roman" w:hAnsi="Times New Roman"/>
                <w:sz w:val="24"/>
                <w:szCs w:val="24"/>
                <w:lang w:eastAsia="lv-LV"/>
              </w:rPr>
              <w:t xml:space="preserve">Pēc atzinuma izsniegšanas P/A “SAN-TEX” ar nekustamā īpašuma īpašnieku vai valdītāju noslēdz pakalpojuma līgumu, ievērojot prasības, ko nosaka </w:t>
            </w:r>
            <w:hyperlink r:id="rId3">
              <w:r>
                <w:rPr>
                  <w:rStyle w:val="ListLabel37"/>
                  <w:rFonts w:eastAsia="Times New Roman" w:cs="Times New Roman" w:ascii="Times New Roman" w:hAnsi="Times New Roman"/>
                  <w:sz w:val="24"/>
                  <w:szCs w:val="24"/>
                  <w:lang w:eastAsia="lv-LV"/>
                </w:rPr>
                <w:t>Ūdenssaimniecības pakalpojumu likums</w:t>
              </w:r>
            </w:hyperlink>
            <w:r>
              <w:rPr>
                <w:rFonts w:eastAsia="Times New Roman" w:cs="Times New Roman" w:ascii="Times New Roman" w:hAnsi="Times New Roman"/>
                <w:sz w:val="24"/>
                <w:szCs w:val="24"/>
                <w:lang w:eastAsia="lv-LV"/>
              </w:rPr>
              <w:t>, šie noteikumi un vietējās pašvaldības saistošie noteikumi par ūdenssaimniecības pakalpojuma līgumā ietveramajiem noteikumiem.</w:t>
            </w:r>
          </w:p>
          <w:p>
            <w:pPr>
              <w:pStyle w:val="Normal"/>
              <w:spacing w:lineRule="auto" w:line="240" w:before="0" w:after="300"/>
              <w:jc w:val="both"/>
              <w:textAlignment w:val="baseline"/>
              <w:rPr/>
            </w:pPr>
            <w:r>
              <w:rPr>
                <w:rFonts w:eastAsia="Times New Roman" w:cs="Times New Roman" w:ascii="Times New Roman" w:hAnsi="Times New Roman"/>
                <w:sz w:val="24"/>
                <w:szCs w:val="24"/>
                <w:lang w:eastAsia="lv-LV"/>
              </w:rPr>
              <w:t xml:space="preserve">      </w:t>
            </w:r>
            <w:r>
              <w:rPr>
                <w:rFonts w:eastAsia="Times New Roman" w:cs="Times New Roman" w:ascii="Times New Roman" w:hAnsi="Times New Roman"/>
                <w:sz w:val="24"/>
                <w:szCs w:val="24"/>
                <w:lang w:eastAsia="lv-LV"/>
              </w:rPr>
              <w:t xml:space="preserve">Ja pakalpojumu lietotājs, kas izmanto ūdenssaimniecības pakalpojumus, ar savā īpašumā vai valdījumā esošu ūdensapgādes un kanalizācijas sistēmu starpniecību sniedz pakalpojumus citam blakus lietotājam, piegādājot viņa nekustamajam īpašumam ūdeni vai novadot notekūdeņus, šādi sniegtie pakalpojumi nav uzskatāmi par sabiedriskajiem ūdenssaimniecības pakalpojumiem. </w:t>
            </w:r>
          </w:p>
        </w:tc>
      </w:tr>
      <w:tr>
        <w:trPr/>
        <w:tc>
          <w:tcPr>
            <w:tcW w:w="9239" w:type="dxa"/>
            <w:gridSpan w:val="2"/>
            <w:tcBorders/>
            <w:shd w:fill="auto" w:val="clear"/>
          </w:tcPr>
          <w:p>
            <w:pPr>
              <w:pStyle w:val="Normal"/>
              <w:spacing w:lineRule="auto" w:line="240" w:before="0" w:after="0"/>
              <w:jc w:val="center"/>
              <w:rPr/>
            </w:pPr>
            <w:r>
              <w:rPr>
                <w:rFonts w:cs="Times New Roman" w:ascii="Times New Roman" w:hAnsi="Times New Roman"/>
                <w:b/>
                <w:sz w:val="24"/>
                <w:szCs w:val="24"/>
              </w:rPr>
              <w:t>REGLAMENTĒJOŠIE NORMATĪVIE AKTI</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pPr>
            <w:r>
              <w:rPr>
                <w:rFonts w:cs="Times New Roman" w:ascii="Times New Roman" w:hAnsi="Times New Roman"/>
                <w:sz w:val="24"/>
                <w:szCs w:val="24"/>
              </w:rPr>
              <w:t>Likums “Par pašvaldībām”</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Likums “Publisko aģentūru likums”</w:t>
            </w:r>
          </w:p>
          <w:p>
            <w:pPr>
              <w:pStyle w:val="Normal"/>
              <w:spacing w:lineRule="auto" w:line="240" w:before="0" w:after="0"/>
              <w:rPr/>
            </w:pPr>
            <w:r>
              <w:rPr>
                <w:rFonts w:eastAsia="Times New Roman" w:cs="Times New Roman" w:ascii="Times New Roman" w:hAnsi="Times New Roman"/>
                <w:color w:val="000000"/>
                <w:sz w:val="24"/>
                <w:szCs w:val="24"/>
                <w:lang w:eastAsia="lv-LV"/>
              </w:rPr>
              <w:t>Ministru kabineta 22.03.2016. noteikumi Nr. 174 “Noteikumi par sabiedrisko ūdenssaimniecības pakalpojumu sniegšanu un lietošanu”</w:t>
            </w:r>
            <w:r>
              <w:rPr>
                <w:rFonts w:eastAsia="Times New Roman" w:cs="Times New Roman" w:ascii="Times New Roman" w:hAnsi="Times New Roman"/>
                <w:color w:val="3D3D3D"/>
                <w:sz w:val="24"/>
                <w:szCs w:val="24"/>
                <w:lang w:eastAsia="lv-LV"/>
              </w:rPr>
              <w:t xml:space="preserve"> </w:t>
            </w:r>
            <w:hyperlink r:id="rId4">
              <w:r>
                <w:rPr>
                  <w:rStyle w:val="Internetasaite"/>
                  <w:rFonts w:eastAsia="Times New Roman" w:cs="Times New Roman" w:ascii="Times New Roman" w:hAnsi="Times New Roman"/>
                  <w:color w:val="3D3D3D"/>
                  <w:sz w:val="24"/>
                  <w:szCs w:val="24"/>
                  <w:lang w:eastAsia="lv-LV"/>
                </w:rPr>
                <w:t>https://likumi.lv/ta/id/281230-noteikumi-par-sabiedrisko-udenssaimniecibas-pakalpojumu-sniegsanu-un-lietosanu</w:t>
              </w:r>
            </w:hyperlink>
            <w:hyperlink r:id="rId5">
              <w:r>
                <w:rPr>
                  <w:rStyle w:val="Internetasaite"/>
                  <w:rFonts w:eastAsia="Times New Roman" w:cs="Times New Roman" w:ascii="Times New Roman" w:hAnsi="Times New Roman"/>
                  <w:color w:val="3D3D3D"/>
                  <w:sz w:val="24"/>
                  <w:szCs w:val="24"/>
                  <w:lang w:eastAsia="lv-LV"/>
                </w:rPr>
                <w:t xml:space="preserve"> </w:t>
              </w:r>
            </w:hyperlink>
            <w:r>
              <w:rPr>
                <w:rFonts w:eastAsia="Times New Roman" w:cs="Times New Roman" w:ascii="Times New Roman" w:hAnsi="Times New Roman"/>
                <w:color w:val="3D3D3D"/>
                <w:sz w:val="24"/>
                <w:szCs w:val="24"/>
                <w:lang w:eastAsia="lv-LV"/>
              </w:rPr>
              <w:t xml:space="preserve"> </w:t>
            </w:r>
          </w:p>
          <w:p>
            <w:pPr>
              <w:pStyle w:val="Normal"/>
              <w:spacing w:lineRule="auto" w:line="240" w:before="0" w:after="0"/>
              <w:rPr/>
            </w:pPr>
            <w:r>
              <w:rPr>
                <w:rFonts w:cs="Times New Roman" w:ascii="Times New Roman" w:hAnsi="Times New Roman"/>
                <w:sz w:val="24"/>
                <w:szCs w:val="24"/>
              </w:rPr>
              <w:t>Balvu novada pašvaldības 20.01.2011. saistošie noteikumi Nr.3/2011 “Par Balvu novada pašvaldības aģentūras “SAN-TEX” sniegto pakalpojumu cenrādi”</w:t>
            </w:r>
            <w:bookmarkStart w:id="1" w:name="_GoBack"/>
            <w:bookmarkEnd w:id="1"/>
          </w:p>
          <w:p>
            <w:pPr>
              <w:pStyle w:val="Normal"/>
              <w:spacing w:lineRule="auto" w:line="240" w:before="0" w:after="0"/>
              <w:rPr>
                <w:bCs/>
              </w:rPr>
            </w:pPr>
            <w:r>
              <w:rPr>
                <w:rFonts w:cs="Times New Roman" w:ascii="Times New Roman" w:hAnsi="Times New Roman"/>
                <w:bCs/>
                <w:sz w:val="24"/>
                <w:szCs w:val="24"/>
              </w:rPr>
              <w:t>Ministru kabineta 19.08.2014.noteikumi Nr.500 “Vispārīgie būvnoteikumi”</w:t>
            </w:r>
          </w:p>
          <w:p>
            <w:pPr>
              <w:pStyle w:val="Normal"/>
              <w:spacing w:lineRule="auto" w:line="240" w:before="0" w:after="0"/>
              <w:rPr/>
            </w:pPr>
            <w:r>
              <w:rPr>
                <w:rFonts w:cs="Times New Roman" w:ascii="Times New Roman" w:hAnsi="Times New Roman"/>
                <w:bCs/>
                <w:sz w:val="24"/>
                <w:szCs w:val="24"/>
              </w:rPr>
              <w:t>Balvu novada pašvaldības 14.12.2017. noteikumi Nr.13/2017 “</w:t>
            </w:r>
            <w:r>
              <w:rPr>
                <w:rFonts w:cs="Times New Roman" w:ascii="Times New Roman" w:hAnsi="Times New Roman"/>
                <w:bCs/>
                <w:color w:val="000000"/>
                <w:sz w:val="24"/>
                <w:szCs w:val="24"/>
              </w:rPr>
              <w:t>S</w:t>
            </w:r>
            <w:r>
              <w:rPr>
                <w:rFonts w:eastAsia="Times New Roman" w:cs="Times New Roman" w:ascii="Times New Roman" w:hAnsi="Times New Roman"/>
                <w:bCs/>
                <w:color w:val="000000"/>
                <w:sz w:val="24"/>
                <w:szCs w:val="24"/>
                <w:lang w:eastAsia="lv-LV"/>
              </w:rPr>
              <w:t>abiedrisko ūdenssaimniecības pakalpojumu sniegšanas un lietošanas</w:t>
            </w:r>
            <w:r>
              <w:rPr>
                <w:rFonts w:cs="Times New Roman" w:ascii="Times New Roman" w:hAnsi="Times New Roman"/>
                <w:bCs/>
                <w:color w:val="000000"/>
                <w:sz w:val="24"/>
                <w:szCs w:val="24"/>
              </w:rPr>
              <w:t xml:space="preserve"> kārtība Balvu novadā” (konsolidēti)</w:t>
            </w:r>
            <w:r>
              <w:rPr>
                <w:rFonts w:cs="Times New Roman" w:ascii="Times New Roman" w:hAnsi="Times New Roman"/>
                <w:bCs/>
                <w:sz w:val="24"/>
                <w:szCs w:val="24"/>
              </w:rPr>
              <w:t xml:space="preserve"> </w:t>
            </w:r>
            <w:hyperlink r:id="rId6">
              <w:r>
                <w:rPr>
                  <w:rStyle w:val="Internetasaite"/>
                  <w:rFonts w:cs="Times New Roman" w:ascii="Times New Roman" w:hAnsi="Times New Roman"/>
                  <w:sz w:val="24"/>
                  <w:szCs w:val="24"/>
                </w:rPr>
                <w:t>http://www.balvi.lv/files/Saistosie/infrastruktura/konsol_2017_13_20181129.pdf</w:t>
              </w:r>
            </w:hyperlink>
            <w:r>
              <w:rPr>
                <w:rFonts w:cs="Times New Roman" w:ascii="Times New Roman" w:hAnsi="Times New Roman"/>
                <w:sz w:val="24"/>
                <w:szCs w:val="24"/>
              </w:rPr>
              <w:t xml:space="preserve"> </w:t>
            </w:r>
          </w:p>
        </w:tc>
      </w:tr>
      <w:tr>
        <w:trPr/>
        <w:tc>
          <w:tcPr>
            <w:tcW w:w="9239"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239" w:type="dxa"/>
            <w:gridSpan w:val="2"/>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UZZIŅAS, INFORMĀCIJA, KONSULTĀCIJAS</w:t>
            </w:r>
          </w:p>
          <w:p>
            <w:pPr>
              <w:pStyle w:val="Normal"/>
              <w:spacing w:lineRule="auto" w:line="240" w:before="0" w:after="0"/>
              <w:jc w:val="center"/>
              <w:rPr>
                <w:rFonts w:ascii="Times New Roman" w:hAnsi="Times New Roman" w:cs="Times New Roman"/>
                <w:i/>
                <w:i/>
                <w:color w:val="FF0000"/>
                <w:sz w:val="24"/>
                <w:szCs w:val="24"/>
              </w:rPr>
            </w:pPr>
            <w:r>
              <w:rPr>
                <w:rFonts w:cs="Times New Roman" w:ascii="Times New Roman" w:hAnsi="Times New Roman"/>
                <w:i/>
                <w:color w:val="FF0000"/>
                <w:sz w:val="24"/>
                <w:szCs w:val="24"/>
              </w:rPr>
            </w:r>
          </w:p>
        </w:tc>
      </w:tr>
      <w:tr>
        <w:trPr/>
        <w:tc>
          <w:tcPr>
            <w:tcW w:w="198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Tālrunis: </w:t>
            </w:r>
          </w:p>
        </w:tc>
        <w:tc>
          <w:tcPr>
            <w:tcW w:w="7259" w:type="dxa"/>
            <w:tcBorders/>
            <w:shd w:fill="auto" w:val="clear"/>
          </w:tcPr>
          <w:p>
            <w:pPr>
              <w:pStyle w:val="Normal"/>
              <w:spacing w:lineRule="auto" w:line="240" w:before="0" w:after="0"/>
              <w:rPr/>
            </w:pPr>
            <w:r>
              <w:rPr>
                <w:rFonts w:cs="Times New Roman" w:ascii="Times New Roman" w:hAnsi="Times New Roman"/>
                <w:color w:val="000000"/>
                <w:sz w:val="24"/>
                <w:szCs w:val="24"/>
              </w:rPr>
              <w:t>+371 29113054,</w:t>
            </w:r>
          </w:p>
          <w:p>
            <w:pPr>
              <w:pStyle w:val="Normal"/>
              <w:spacing w:lineRule="auto" w:line="240" w:before="0" w:after="0"/>
              <w:rPr/>
            </w:pPr>
            <w:r>
              <w:rPr>
                <w:rFonts w:cs="Times New Roman" w:ascii="Times New Roman" w:hAnsi="Times New Roman"/>
                <w:color w:val="000000"/>
                <w:sz w:val="24"/>
                <w:szCs w:val="24"/>
              </w:rPr>
              <w:t>+371 27883850</w:t>
            </w:r>
          </w:p>
        </w:tc>
      </w:tr>
      <w:tr>
        <w:trPr/>
        <w:tc>
          <w:tcPr>
            <w:tcW w:w="198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e-pasts:</w:t>
            </w:r>
          </w:p>
        </w:tc>
        <w:tc>
          <w:tcPr>
            <w:tcW w:w="7259" w:type="dxa"/>
            <w:tcBorders/>
            <w:shd w:fill="auto" w:val="clear"/>
          </w:tcPr>
          <w:p>
            <w:pPr>
              <w:pStyle w:val="Normal"/>
              <w:spacing w:lineRule="auto" w:line="240" w:before="0" w:after="0"/>
              <w:rPr/>
            </w:pPr>
            <w:hyperlink r:id="rId7">
              <w:r>
                <w:rPr>
                  <w:rStyle w:val="Internetasaite"/>
                  <w:rFonts w:cs="Times New Roman" w:ascii="Times New Roman" w:hAnsi="Times New Roman"/>
                  <w:sz w:val="24"/>
                  <w:szCs w:val="24"/>
                  <w:u w:val="none"/>
                </w:rPr>
                <w:t>aivars.pugejs@balvi.lv</w:t>
              </w:r>
            </w:hyperlink>
            <w:r>
              <w:rPr>
                <w:rFonts w:cs="Times New Roman" w:ascii="Times New Roman" w:hAnsi="Times New Roman"/>
                <w:sz w:val="24"/>
                <w:szCs w:val="24"/>
              </w:rPr>
              <w:t>,</w:t>
            </w:r>
          </w:p>
          <w:p>
            <w:pPr>
              <w:pStyle w:val="Normal"/>
              <w:spacing w:lineRule="auto" w:line="240" w:before="0" w:after="0"/>
              <w:rPr/>
            </w:pPr>
            <w:hyperlink r:id="rId8">
              <w:r>
                <w:rPr>
                  <w:rStyle w:val="Internetasaite"/>
                  <w:rFonts w:cs="Times New Roman" w:ascii="Times New Roman" w:hAnsi="Times New Roman"/>
                  <w:sz w:val="24"/>
                  <w:szCs w:val="24"/>
                  <w:u w:val="none"/>
                </w:rPr>
                <w:t>ieva.liepina@balvi.lv</w:t>
              </w:r>
            </w:hyperlink>
            <w:r>
              <w:rPr>
                <w:rFonts w:cs="Times New Roman" w:ascii="Times New Roman" w:hAnsi="Times New Roman"/>
                <w:sz w:val="24"/>
                <w:szCs w:val="24"/>
              </w:rPr>
              <w:t xml:space="preserve"> </w:t>
            </w:r>
          </w:p>
        </w:tc>
      </w:tr>
      <w:tr>
        <w:trPr/>
        <w:tc>
          <w:tcPr>
            <w:tcW w:w="198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Darba laiks:</w:t>
            </w:r>
          </w:p>
          <w:p>
            <w:pPr>
              <w:pStyle w:val="Normal"/>
              <w:spacing w:lineRule="auto" w:line="240" w:before="0" w:after="0"/>
              <w:jc w:val="center"/>
              <w:rPr>
                <w:rFonts w:ascii="Times New Roman" w:hAnsi="Times New Roman" w:cs="Times New Roman"/>
                <w:i/>
                <w:i/>
                <w:color w:val="FF0000"/>
              </w:rPr>
            </w:pPr>
            <w:r>
              <w:rPr>
                <w:rFonts w:cs="Times New Roman" w:ascii="Times New Roman" w:hAnsi="Times New Roman"/>
                <w:i/>
                <w:color w:val="FF0000"/>
              </w:rPr>
            </w:r>
          </w:p>
        </w:tc>
        <w:tc>
          <w:tcPr>
            <w:tcW w:w="7259" w:type="dxa"/>
            <w:tcBorders/>
            <w:shd w:fill="auto" w:val="clear"/>
          </w:tcPr>
          <w:p>
            <w:pPr>
              <w:pStyle w:val="Normal"/>
              <w:spacing w:lineRule="auto" w:line="240" w:before="0" w:after="0"/>
              <w:rPr/>
            </w:pPr>
            <w:r>
              <w:rPr>
                <w:rFonts w:cs="Times New Roman" w:ascii="Times New Roman" w:hAnsi="Times New Roman"/>
                <w:sz w:val="24"/>
                <w:szCs w:val="24"/>
              </w:rPr>
              <w:t>Pirmdiena    8:00  – 12:00, 13:00 – 17:00</w:t>
            </w:r>
          </w:p>
          <w:p>
            <w:pPr>
              <w:pStyle w:val="Normal"/>
              <w:spacing w:lineRule="auto" w:line="240" w:before="0" w:after="0"/>
              <w:rPr/>
            </w:pPr>
            <w:r>
              <w:rPr>
                <w:rFonts w:cs="Times New Roman" w:ascii="Times New Roman" w:hAnsi="Times New Roman"/>
                <w:sz w:val="24"/>
                <w:szCs w:val="24"/>
              </w:rPr>
              <w:t>Otrdiena      8:00  – 12:00, 13:00 – 17:00</w:t>
            </w:r>
          </w:p>
          <w:p>
            <w:pPr>
              <w:pStyle w:val="Normal"/>
              <w:spacing w:lineRule="auto" w:line="240" w:before="0" w:after="0"/>
              <w:rPr/>
            </w:pPr>
            <w:r>
              <w:rPr>
                <w:rFonts w:cs="Times New Roman" w:ascii="Times New Roman" w:hAnsi="Times New Roman"/>
                <w:sz w:val="24"/>
                <w:szCs w:val="24"/>
              </w:rPr>
              <w:t>Trešdiena     8:00  – 12:00, 13:00 – 17:00</w:t>
            </w:r>
          </w:p>
          <w:p>
            <w:pPr>
              <w:pStyle w:val="Normal"/>
              <w:spacing w:lineRule="auto" w:line="240" w:before="0" w:after="0"/>
              <w:rPr/>
            </w:pPr>
            <w:r>
              <w:rPr>
                <w:rFonts w:cs="Times New Roman" w:ascii="Times New Roman" w:hAnsi="Times New Roman"/>
                <w:sz w:val="24"/>
                <w:szCs w:val="24"/>
              </w:rPr>
              <w:t>Ceturtdiena  8:00  – 12:00, 13:00 – 17:00</w:t>
            </w:r>
          </w:p>
          <w:p>
            <w:pPr>
              <w:pStyle w:val="Normal"/>
              <w:spacing w:lineRule="auto" w:line="240" w:before="0" w:after="0"/>
              <w:rPr/>
            </w:pPr>
            <w:r>
              <w:rPr>
                <w:rFonts w:cs="Times New Roman" w:ascii="Times New Roman" w:hAnsi="Times New Roman"/>
                <w:sz w:val="24"/>
                <w:szCs w:val="24"/>
              </w:rPr>
              <w:t>Piektdiena    8:00  – 12:00, 13:00 – 17:00</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bidi w:val="0"/>
        <w:spacing w:lineRule="auto" w:line="259" w:before="0" w:after="160"/>
        <w:jc w:val="left"/>
        <w:rPr/>
      </w:pPr>
      <w:r>
        <w:rPr/>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Calibri Light">
    <w:charset w:val="ba"/>
    <w:family w:val="roman"/>
    <w:pitch w:val="variable"/>
  </w:font>
  <w:font w:name="Segoe UI">
    <w:charset w:val="ba"/>
    <w:family w:val="roman"/>
    <w:pitch w:val="variable"/>
  </w:font>
  <w:font w:name="Times New Roman">
    <w:charset w:val="ba"/>
    <w:family w:val="roman"/>
    <w:pitch w:val="variable"/>
  </w:font>
  <w:font w:name="OpenSymbol">
    <w:altName w:val="Arial Unicode MS"/>
    <w:charset w:val="ba"/>
    <w:family w:val="roman"/>
    <w:pitch w:val="variable"/>
  </w:font>
  <w:font w:name="&amp;quot">
    <w:charset w:val="ba"/>
    <w:family w:val="roman"/>
    <w:pitch w:val="variable"/>
  </w:font>
  <w:font w:name="Liberation Sans">
    <w:altName w:val="Arial"/>
    <w:charset w:val="ba"/>
    <w:family w:val="roman"/>
    <w:pitch w:val="variable"/>
  </w:font>
  <w:font w:name="Courier New">
    <w:charset w:val="01"/>
    <w:family w:val="modern"/>
    <w:pitch w:val="fixed"/>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tabs>
          <w:tab w:val="num" w:pos="780"/>
        </w:tabs>
        <w:ind w:left="780" w:hanging="360"/>
      </w:pPr>
      <w:rPr>
        <w:rFonts w:ascii="Courier New" w:hAnsi="Courier New" w:cs="Courier New" w:hint="default"/>
        <w:sz w:val="24"/>
        <w:rFonts w:cs="Courier New"/>
      </w:rPr>
    </w:lvl>
    <w:lvl w:ilvl="1">
      <w:start w:val="1"/>
      <w:numFmt w:val="bullet"/>
      <w:lvlText w:val="◦"/>
      <w:lvlJc w:val="left"/>
      <w:pPr>
        <w:tabs>
          <w:tab w:val="num" w:pos="1140"/>
        </w:tabs>
        <w:ind w:left="1140" w:hanging="360"/>
      </w:pPr>
      <w:rPr>
        <w:rFonts w:ascii="OpenSymbol" w:hAnsi="OpenSymbol" w:cs="OpenSymbol" w:hint="default"/>
        <w:rFonts w:cs="OpenSymbol"/>
      </w:rPr>
    </w:lvl>
    <w:lvl w:ilvl="2">
      <w:start w:val="1"/>
      <w:numFmt w:val="bullet"/>
      <w:lvlText w:val="▪"/>
      <w:lvlJc w:val="left"/>
      <w:pPr>
        <w:tabs>
          <w:tab w:val="num" w:pos="1500"/>
        </w:tabs>
        <w:ind w:left="1500" w:hanging="360"/>
      </w:pPr>
      <w:rPr>
        <w:rFonts w:ascii="OpenSymbol" w:hAnsi="OpenSymbol" w:cs="OpenSymbol" w:hint="default"/>
        <w:rFonts w:cs="OpenSymbol"/>
      </w:rPr>
    </w:lvl>
    <w:lvl w:ilvl="3">
      <w:start w:val="1"/>
      <w:numFmt w:val="bullet"/>
      <w:lvlText w:val=""/>
      <w:lvlJc w:val="left"/>
      <w:pPr>
        <w:tabs>
          <w:tab w:val="num" w:pos="1860"/>
        </w:tabs>
        <w:ind w:left="1860" w:hanging="360"/>
      </w:pPr>
      <w:rPr>
        <w:rFonts w:ascii="Symbol" w:hAnsi="Symbol" w:cs="Symbol" w:hint="default"/>
        <w:rFonts w:cs="OpenSymbol"/>
      </w:rPr>
    </w:lvl>
    <w:lvl w:ilvl="4">
      <w:start w:val="1"/>
      <w:numFmt w:val="bullet"/>
      <w:lvlText w:val="◦"/>
      <w:lvlJc w:val="left"/>
      <w:pPr>
        <w:tabs>
          <w:tab w:val="num" w:pos="2220"/>
        </w:tabs>
        <w:ind w:left="2220" w:hanging="360"/>
      </w:pPr>
      <w:rPr>
        <w:rFonts w:ascii="OpenSymbol" w:hAnsi="OpenSymbol" w:cs="OpenSymbol" w:hint="default"/>
        <w:rFonts w:cs="OpenSymbol"/>
      </w:rPr>
    </w:lvl>
    <w:lvl w:ilvl="5">
      <w:start w:val="1"/>
      <w:numFmt w:val="bullet"/>
      <w:lvlText w:val="▪"/>
      <w:lvlJc w:val="left"/>
      <w:pPr>
        <w:tabs>
          <w:tab w:val="num" w:pos="2580"/>
        </w:tabs>
        <w:ind w:left="2580" w:hanging="360"/>
      </w:pPr>
      <w:rPr>
        <w:rFonts w:ascii="OpenSymbol" w:hAnsi="OpenSymbol" w:cs="OpenSymbol" w:hint="default"/>
        <w:rFonts w:cs="OpenSymbol"/>
      </w:rPr>
    </w:lvl>
    <w:lvl w:ilvl="6">
      <w:start w:val="1"/>
      <w:numFmt w:val="bullet"/>
      <w:lvlText w:val=""/>
      <w:lvlJc w:val="left"/>
      <w:pPr>
        <w:tabs>
          <w:tab w:val="num" w:pos="2940"/>
        </w:tabs>
        <w:ind w:left="2940" w:hanging="360"/>
      </w:pPr>
      <w:rPr>
        <w:rFonts w:ascii="Symbol" w:hAnsi="Symbol" w:cs="Symbol" w:hint="default"/>
        <w:rFonts w:cs="OpenSymbol"/>
      </w:rPr>
    </w:lvl>
    <w:lvl w:ilvl="7">
      <w:start w:val="1"/>
      <w:numFmt w:val="bullet"/>
      <w:lvlText w:val="◦"/>
      <w:lvlJc w:val="left"/>
      <w:pPr>
        <w:tabs>
          <w:tab w:val="num" w:pos="3300"/>
        </w:tabs>
        <w:ind w:left="3300" w:hanging="360"/>
      </w:pPr>
      <w:rPr>
        <w:rFonts w:ascii="OpenSymbol" w:hAnsi="OpenSymbol" w:cs="OpenSymbol" w:hint="default"/>
        <w:rFonts w:cs="OpenSymbol"/>
      </w:rPr>
    </w:lvl>
    <w:lvl w:ilvl="8">
      <w:start w:val="1"/>
      <w:numFmt w:val="bullet"/>
      <w:lvlText w:val="▪"/>
      <w:lvlJc w:val="left"/>
      <w:pPr>
        <w:tabs>
          <w:tab w:val="num" w:pos="3660"/>
        </w:tabs>
        <w:ind w:left="3660" w:hanging="360"/>
      </w:pPr>
      <w:rPr>
        <w:rFonts w:ascii="OpenSymbol" w:hAnsi="OpenSymbol" w:cs="OpenSymbol" w:hint="default"/>
        <w:rFonts w:cs="OpenSymbol"/>
      </w:rPr>
    </w:lvl>
  </w:abstractNum>
  <w:abstractNum w:abstractNumId="2">
    <w:lvl w:ilvl="0">
      <w:start w:val="1"/>
      <w:numFmt w:val="bullet"/>
      <w:lvlText w:val=""/>
      <w:lvlJc w:val="left"/>
      <w:pPr>
        <w:tabs>
          <w:tab w:val="num" w:pos="1380"/>
        </w:tabs>
        <w:ind w:left="1380" w:hanging="360"/>
      </w:pPr>
      <w:rPr>
        <w:rFonts w:ascii="Symbol" w:hAnsi="Symbol" w:cs="Symbol" w:hint="default"/>
        <w:rFonts w:cs="OpenSymbol"/>
      </w:rPr>
    </w:lvl>
    <w:lvl w:ilvl="1">
      <w:start w:val="1"/>
      <w:numFmt w:val="bullet"/>
      <w:lvlText w:val="◦"/>
      <w:lvlJc w:val="left"/>
      <w:pPr>
        <w:tabs>
          <w:tab w:val="num" w:pos="1740"/>
        </w:tabs>
        <w:ind w:left="1740" w:hanging="360"/>
      </w:pPr>
      <w:rPr>
        <w:rFonts w:ascii="OpenSymbol" w:hAnsi="OpenSymbol" w:cs="OpenSymbol" w:hint="default"/>
        <w:rFonts w:cs="OpenSymbol"/>
      </w:rPr>
    </w:lvl>
    <w:lvl w:ilvl="2">
      <w:start w:val="1"/>
      <w:numFmt w:val="bullet"/>
      <w:lvlText w:val="▪"/>
      <w:lvlJc w:val="left"/>
      <w:pPr>
        <w:tabs>
          <w:tab w:val="num" w:pos="2100"/>
        </w:tabs>
        <w:ind w:left="2100" w:hanging="360"/>
      </w:pPr>
      <w:rPr>
        <w:rFonts w:ascii="OpenSymbol" w:hAnsi="OpenSymbol" w:cs="OpenSymbol" w:hint="default"/>
        <w:rFonts w:cs="OpenSymbol"/>
      </w:rPr>
    </w:lvl>
    <w:lvl w:ilvl="3">
      <w:start w:val="1"/>
      <w:numFmt w:val="bullet"/>
      <w:lvlText w:val=""/>
      <w:lvlJc w:val="left"/>
      <w:pPr>
        <w:tabs>
          <w:tab w:val="num" w:pos="2460"/>
        </w:tabs>
        <w:ind w:left="2460" w:hanging="360"/>
      </w:pPr>
      <w:rPr>
        <w:rFonts w:ascii="Symbol" w:hAnsi="Symbol" w:cs="Symbol" w:hint="default"/>
        <w:rFonts w:cs="OpenSymbol"/>
      </w:rPr>
    </w:lvl>
    <w:lvl w:ilvl="4">
      <w:start w:val="1"/>
      <w:numFmt w:val="bullet"/>
      <w:lvlText w:val="◦"/>
      <w:lvlJc w:val="left"/>
      <w:pPr>
        <w:tabs>
          <w:tab w:val="num" w:pos="2820"/>
        </w:tabs>
        <w:ind w:left="2820" w:hanging="360"/>
      </w:pPr>
      <w:rPr>
        <w:rFonts w:ascii="OpenSymbol" w:hAnsi="OpenSymbol" w:cs="OpenSymbol" w:hint="default"/>
        <w:rFonts w:cs="OpenSymbol"/>
      </w:rPr>
    </w:lvl>
    <w:lvl w:ilvl="5">
      <w:start w:val="1"/>
      <w:numFmt w:val="bullet"/>
      <w:lvlText w:val="▪"/>
      <w:lvlJc w:val="left"/>
      <w:pPr>
        <w:tabs>
          <w:tab w:val="num" w:pos="3180"/>
        </w:tabs>
        <w:ind w:left="3180" w:hanging="360"/>
      </w:pPr>
      <w:rPr>
        <w:rFonts w:ascii="OpenSymbol" w:hAnsi="OpenSymbol" w:cs="OpenSymbol" w:hint="default"/>
        <w:rFonts w:cs="OpenSymbol"/>
      </w:rPr>
    </w:lvl>
    <w:lvl w:ilvl="6">
      <w:start w:val="1"/>
      <w:numFmt w:val="bullet"/>
      <w:lvlText w:val=""/>
      <w:lvlJc w:val="left"/>
      <w:pPr>
        <w:tabs>
          <w:tab w:val="num" w:pos="3540"/>
        </w:tabs>
        <w:ind w:left="3540" w:hanging="360"/>
      </w:pPr>
      <w:rPr>
        <w:rFonts w:ascii="Symbol" w:hAnsi="Symbol" w:cs="Symbol" w:hint="default"/>
        <w:rFonts w:cs="OpenSymbol"/>
      </w:rPr>
    </w:lvl>
    <w:lvl w:ilvl="7">
      <w:start w:val="1"/>
      <w:numFmt w:val="bullet"/>
      <w:lvlText w:val="◦"/>
      <w:lvlJc w:val="left"/>
      <w:pPr>
        <w:tabs>
          <w:tab w:val="num" w:pos="3900"/>
        </w:tabs>
        <w:ind w:left="3900" w:hanging="360"/>
      </w:pPr>
      <w:rPr>
        <w:rFonts w:ascii="OpenSymbol" w:hAnsi="OpenSymbol" w:cs="OpenSymbol" w:hint="default"/>
        <w:rFonts w:cs="OpenSymbol"/>
      </w:rPr>
    </w:lvl>
    <w:lvl w:ilvl="8">
      <w:start w:val="1"/>
      <w:numFmt w:val="bullet"/>
      <w:lvlText w:val="▪"/>
      <w:lvlJc w:val="left"/>
      <w:pPr>
        <w:tabs>
          <w:tab w:val="num" w:pos="4260"/>
        </w:tabs>
        <w:ind w:left="4260" w:hanging="360"/>
      </w:pPr>
      <w:rPr>
        <w:rFonts w:ascii="OpenSymbol" w:hAnsi="OpenSymbol" w:cs="OpenSymbol" w:hint="default"/>
        <w:rFonts w:cs="OpenSymbol"/>
      </w:rPr>
    </w:lvl>
  </w:abstractNum>
  <w:abstractNum w:abstractNumId="3">
    <w:lvl w:ilvl="0">
      <w:start w:val="1"/>
      <w:numFmt w:val="bullet"/>
      <w:lvlText w:val=""/>
      <w:lvlJc w:val="left"/>
      <w:pPr>
        <w:tabs>
          <w:tab w:val="num" w:pos="660"/>
        </w:tabs>
        <w:ind w:left="660" w:hanging="360"/>
      </w:pPr>
      <w:rPr>
        <w:rFonts w:ascii="Symbol" w:hAnsi="Symbol" w:cs="Symbol" w:hint="default"/>
        <w:rFonts w:cs="OpenSymbol"/>
      </w:rPr>
    </w:lvl>
    <w:lvl w:ilvl="1">
      <w:start w:val="1"/>
      <w:numFmt w:val="bullet"/>
      <w:lvlText w:val="◦"/>
      <w:lvlJc w:val="left"/>
      <w:pPr>
        <w:tabs>
          <w:tab w:val="num" w:pos="1020"/>
        </w:tabs>
        <w:ind w:left="1020" w:hanging="360"/>
      </w:pPr>
      <w:rPr>
        <w:rFonts w:ascii="OpenSymbol" w:hAnsi="OpenSymbol" w:cs="OpenSymbol" w:hint="default"/>
        <w:rFonts w:cs="OpenSymbol"/>
      </w:rPr>
    </w:lvl>
    <w:lvl w:ilvl="2">
      <w:start w:val="1"/>
      <w:numFmt w:val="bullet"/>
      <w:lvlText w:val="▪"/>
      <w:lvlJc w:val="left"/>
      <w:pPr>
        <w:tabs>
          <w:tab w:val="num" w:pos="1380"/>
        </w:tabs>
        <w:ind w:left="1380" w:hanging="360"/>
      </w:pPr>
      <w:rPr>
        <w:rFonts w:ascii="OpenSymbol" w:hAnsi="OpenSymbol" w:cs="OpenSymbol" w:hint="default"/>
        <w:rFonts w:cs="OpenSymbol"/>
      </w:rPr>
    </w:lvl>
    <w:lvl w:ilvl="3">
      <w:start w:val="1"/>
      <w:numFmt w:val="bullet"/>
      <w:lvlText w:val=""/>
      <w:lvlJc w:val="left"/>
      <w:pPr>
        <w:tabs>
          <w:tab w:val="num" w:pos="1740"/>
        </w:tabs>
        <w:ind w:left="1740" w:hanging="360"/>
      </w:pPr>
      <w:rPr>
        <w:rFonts w:ascii="Symbol" w:hAnsi="Symbol" w:cs="Symbol" w:hint="default"/>
        <w:rFonts w:cs="OpenSymbol"/>
      </w:rPr>
    </w:lvl>
    <w:lvl w:ilvl="4">
      <w:start w:val="1"/>
      <w:numFmt w:val="bullet"/>
      <w:lvlText w:val="◦"/>
      <w:lvlJc w:val="left"/>
      <w:pPr>
        <w:tabs>
          <w:tab w:val="num" w:pos="2100"/>
        </w:tabs>
        <w:ind w:left="2100" w:hanging="360"/>
      </w:pPr>
      <w:rPr>
        <w:rFonts w:ascii="OpenSymbol" w:hAnsi="OpenSymbol" w:cs="OpenSymbol" w:hint="default"/>
        <w:rFonts w:cs="OpenSymbol"/>
      </w:rPr>
    </w:lvl>
    <w:lvl w:ilvl="5">
      <w:start w:val="1"/>
      <w:numFmt w:val="bullet"/>
      <w:lvlText w:val="▪"/>
      <w:lvlJc w:val="left"/>
      <w:pPr>
        <w:tabs>
          <w:tab w:val="num" w:pos="2460"/>
        </w:tabs>
        <w:ind w:left="2460" w:hanging="360"/>
      </w:pPr>
      <w:rPr>
        <w:rFonts w:ascii="OpenSymbol" w:hAnsi="OpenSymbol" w:cs="OpenSymbol" w:hint="default"/>
        <w:rFonts w:cs="OpenSymbol"/>
      </w:rPr>
    </w:lvl>
    <w:lvl w:ilvl="6">
      <w:start w:val="1"/>
      <w:numFmt w:val="bullet"/>
      <w:lvlText w:val=""/>
      <w:lvlJc w:val="left"/>
      <w:pPr>
        <w:tabs>
          <w:tab w:val="num" w:pos="2820"/>
        </w:tabs>
        <w:ind w:left="2820" w:hanging="360"/>
      </w:pPr>
      <w:rPr>
        <w:rFonts w:ascii="Symbol" w:hAnsi="Symbol" w:cs="Symbol" w:hint="default"/>
        <w:rFonts w:cs="OpenSymbol"/>
      </w:rPr>
    </w:lvl>
    <w:lvl w:ilvl="7">
      <w:start w:val="1"/>
      <w:numFmt w:val="bullet"/>
      <w:lvlText w:val="◦"/>
      <w:lvlJc w:val="left"/>
      <w:pPr>
        <w:tabs>
          <w:tab w:val="num" w:pos="3180"/>
        </w:tabs>
        <w:ind w:left="3180" w:hanging="360"/>
      </w:pPr>
      <w:rPr>
        <w:rFonts w:ascii="OpenSymbol" w:hAnsi="OpenSymbol" w:cs="OpenSymbol" w:hint="default"/>
        <w:rFonts w:cs="OpenSymbol"/>
      </w:rPr>
    </w:lvl>
    <w:lvl w:ilvl="8">
      <w:start w:val="1"/>
      <w:numFmt w:val="bullet"/>
      <w:lvlText w:val="▪"/>
      <w:lvlJc w:val="left"/>
      <w:pPr>
        <w:tabs>
          <w:tab w:val="num" w:pos="3540"/>
        </w:tabs>
        <w:ind w:left="3540" w:hanging="360"/>
      </w:pPr>
      <w:rPr>
        <w:rFonts w:ascii="OpenSymbol" w:hAnsi="OpenSymbol" w:cs="OpenSymbol" w:hint="default"/>
        <w:rFonts w:cs="OpenSymbol"/>
      </w:rPr>
    </w:lvl>
  </w:abstractNum>
  <w:abstractNum w:abstractNumId="4">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lv-LV" w:eastAsia="en-US" w:bidi="ar-SA"/>
    </w:rPr>
  </w:style>
  <w:style w:type="paragraph" w:styleId="Virsraksts2">
    <w:name w:val="Heading 2"/>
    <w:basedOn w:val="Normal"/>
    <w:link w:val="Virsraksts2Rakstz"/>
    <w:uiPriority w:val="9"/>
    <w:semiHidden/>
    <w:unhideWhenUsed/>
    <w:qFormat/>
    <w:rsid w:val="00c82e03"/>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1b2e12"/>
    <w:rPr>
      <w:b/>
      <w:bCs/>
    </w:rPr>
  </w:style>
  <w:style w:type="character" w:styleId="Internetasaite" w:customStyle="1">
    <w:name w:val="Interneta saite"/>
    <w:basedOn w:val="DefaultParagraphFont"/>
    <w:uiPriority w:val="99"/>
    <w:semiHidden/>
    <w:unhideWhenUsed/>
    <w:rsid w:val="001b2e12"/>
    <w:rPr>
      <w:color w:val="0000FF"/>
      <w:u w:val="single"/>
    </w:rPr>
  </w:style>
  <w:style w:type="character" w:styleId="BalontekstsRakstz" w:customStyle="1">
    <w:name w:val="Balonteksts Rakstz."/>
    <w:basedOn w:val="DefaultParagraphFont"/>
    <w:link w:val="Balonteksts"/>
    <w:uiPriority w:val="99"/>
    <w:semiHidden/>
    <w:qFormat/>
    <w:rsid w:val="00257624"/>
    <w:rPr>
      <w:rFonts w:ascii="Segoe UI" w:hAnsi="Segoe UI" w:cs="Segoe UI"/>
      <w:sz w:val="18"/>
      <w:szCs w:val="18"/>
    </w:rPr>
  </w:style>
  <w:style w:type="character" w:styleId="Virsraksts2Rakstz" w:customStyle="1">
    <w:name w:val="Virsraksts 2 Rakstz."/>
    <w:basedOn w:val="DefaultParagraphFont"/>
    <w:link w:val="Virsraksts2"/>
    <w:uiPriority w:val="9"/>
    <w:semiHidden/>
    <w:qFormat/>
    <w:rsid w:val="00c82e03"/>
    <w:rPr>
      <w:rFonts w:ascii="Calibri Light" w:hAnsi="Calibri Light" w:eastAsia="" w:cs="" w:asciiTheme="majorHAnsi" w:cstheme="majorBidi" w:eastAsiaTheme="majorEastAsia" w:hAnsiTheme="majorHAnsi"/>
      <w:color w:val="2E74B5" w:themeColor="accent1" w:themeShade="bf"/>
      <w:sz w:val="26"/>
      <w:szCs w:val="26"/>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ascii="Times New Roman" w:hAnsi="Times New Roman" w:eastAsia="Times New Roman" w:cs="Times New Roman"/>
      <w:color w:val="auto"/>
      <w:sz w:val="24"/>
      <w:szCs w:val="24"/>
      <w:lang w:eastAsia="lv-LV"/>
    </w:rPr>
  </w:style>
  <w:style w:type="character" w:styleId="ListLabel8" w:customStyle="1">
    <w:name w:val="ListLabel 8"/>
    <w:qFormat/>
    <w:rPr>
      <w:rFonts w:ascii="Times New Roman" w:hAnsi="Times New Roman" w:eastAsia="Times New Roman" w:cs="Times New Roman"/>
      <w:color w:val="auto"/>
      <w:sz w:val="24"/>
      <w:szCs w:val="24"/>
      <w:lang w:eastAsia="lv-LV"/>
    </w:rPr>
  </w:style>
  <w:style w:type="character" w:styleId="ListLabel9" w:customStyle="1">
    <w:name w:val="ListLabel 9"/>
    <w:qFormat/>
    <w:rPr>
      <w:rFonts w:ascii="Times New Roman" w:hAnsi="Times New Roman" w:eastAsia="Times New Roman" w:cs="Times New Roman"/>
      <w:color w:val="auto"/>
      <w:sz w:val="24"/>
      <w:szCs w:val="24"/>
      <w:lang w:eastAsia="lv-LV"/>
    </w:rPr>
  </w:style>
  <w:style w:type="character" w:styleId="ListLabel10" w:customStyle="1">
    <w:name w:val="ListLabel 10"/>
    <w:qFormat/>
    <w:rPr>
      <w:rFonts w:ascii="Times New Roman" w:hAnsi="Times New Roman" w:eastAsia="Times New Roman" w:cs="Times New Roman"/>
      <w:color w:val="auto"/>
      <w:sz w:val="24"/>
      <w:szCs w:val="24"/>
      <w:lang w:eastAsia="lv-LV"/>
    </w:rPr>
  </w:style>
  <w:style w:type="character" w:styleId="Aizzmes" w:customStyle="1">
    <w:name w:val="Aizzīmes"/>
    <w:qFormat/>
    <w:rPr>
      <w:rFonts w:ascii="OpenSymbol" w:hAnsi="OpenSymbol" w:eastAsia="OpenSymbol" w:cs="OpenSymbol"/>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OpenSymbol"/>
      <w:b/>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ascii="Times New Roman" w:hAnsi="Times New Roman" w:cs="Times New Roman"/>
      <w:sz w:val="24"/>
      <w:szCs w:val="24"/>
      <w:u w:val="none"/>
    </w:rPr>
  </w:style>
  <w:style w:type="character" w:styleId="ListLabel30" w:customStyle="1">
    <w:name w:val="ListLabel 30"/>
    <w:qFormat/>
    <w:rPr>
      <w:rFonts w:ascii="Times New Roman" w:hAnsi="Times New Roman" w:cs="Times New Roman"/>
      <w:sz w:val="24"/>
      <w:szCs w:val="24"/>
      <w:u w:val="none"/>
    </w:rPr>
  </w:style>
  <w:style w:type="character" w:styleId="ListLabel31" w:customStyle="1">
    <w:name w:val="ListLabel 31"/>
    <w:qFormat/>
    <w:rPr>
      <w:rFonts w:ascii="Times New Roman" w:hAnsi="Times New Roman" w:eastAsia="Times New Roman" w:cs="Times New Roman"/>
      <w:color w:val="auto"/>
      <w:sz w:val="24"/>
      <w:szCs w:val="24"/>
      <w:lang w:eastAsia="lv-LV"/>
    </w:rPr>
  </w:style>
  <w:style w:type="character" w:styleId="ListLabel32" w:customStyle="1">
    <w:name w:val="ListLabel 32"/>
    <w:qFormat/>
    <w:rPr>
      <w:rFonts w:ascii="Times New Roman" w:hAnsi="Times New Roman" w:cs="Times New Roman"/>
      <w:b w:val="false"/>
      <w:bCs w:val="false"/>
      <w:sz w:val="24"/>
      <w:szCs w:val="24"/>
    </w:rPr>
  </w:style>
  <w:style w:type="character" w:styleId="ListLabel33" w:customStyle="1">
    <w:name w:val="ListLabel 33"/>
    <w:qFormat/>
    <w:rPr>
      <w:rFonts w:ascii="Times New Roman" w:hAnsi="Times New Roman" w:cs="Times New Roman"/>
      <w:b w:val="false"/>
      <w:bCs w:val="false"/>
      <w:sz w:val="24"/>
      <w:szCs w:val="24"/>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b/>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cs="OpenSymbol"/>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ascii="Times New Roman" w:hAnsi="Times New Roman" w:cs="Times New Roman"/>
      <w:sz w:val="24"/>
      <w:szCs w:val="24"/>
      <w:u w:val="none"/>
    </w:rPr>
  </w:style>
  <w:style w:type="character" w:styleId="ListLabel53" w:customStyle="1">
    <w:name w:val="ListLabel 53"/>
    <w:qFormat/>
    <w:rPr>
      <w:rFonts w:ascii="Times New Roman" w:hAnsi="Times New Roman" w:eastAsia="Times New Roman" w:cs="Times New Roman"/>
      <w:color w:val="auto"/>
      <w:sz w:val="24"/>
      <w:szCs w:val="24"/>
      <w:lang w:eastAsia="lv-LV"/>
    </w:rPr>
  </w:style>
  <w:style w:type="character" w:styleId="ListLabel54" w:customStyle="1">
    <w:name w:val="ListLabel 54"/>
    <w:qFormat/>
    <w:rPr>
      <w:rFonts w:ascii="Times New Roman" w:hAnsi="Times New Roman" w:cs="Times New Roman"/>
      <w:b w:val="false"/>
      <w:bCs w:val="false"/>
      <w:sz w:val="24"/>
      <w:szCs w:val="24"/>
    </w:rPr>
  </w:style>
  <w:style w:type="character" w:styleId="ListLabel65" w:customStyle="1">
    <w:name w:val="ListLabel 65"/>
    <w:qFormat/>
    <w:rPr>
      <w:rFonts w:ascii="&amp;quot" w:hAnsi="&amp;quot" w:cs="Symbol"/>
      <w:sz w:val="24"/>
    </w:rPr>
  </w:style>
  <w:style w:type="character" w:styleId="ListLabel66" w:customStyle="1">
    <w:name w:val="ListLabel 66"/>
    <w:qFormat/>
    <w:rPr>
      <w:rFonts w:cs="Symbol"/>
      <w:sz w:val="20"/>
    </w:rPr>
  </w:style>
  <w:style w:type="character" w:styleId="ListLabel67" w:customStyle="1">
    <w:name w:val="ListLabel 67"/>
    <w:qFormat/>
    <w:rPr>
      <w:rFonts w:cs="Symbol"/>
      <w:sz w:val="20"/>
    </w:rPr>
  </w:style>
  <w:style w:type="character" w:styleId="ListLabel68" w:customStyle="1">
    <w:name w:val="ListLabel 68"/>
    <w:qFormat/>
    <w:rPr>
      <w:rFonts w:cs="Symbol"/>
      <w:sz w:val="20"/>
    </w:rPr>
  </w:style>
  <w:style w:type="character" w:styleId="ListLabel69" w:customStyle="1">
    <w:name w:val="ListLabel 69"/>
    <w:qFormat/>
    <w:rPr>
      <w:rFonts w:cs="Symbol"/>
      <w:sz w:val="20"/>
    </w:rPr>
  </w:style>
  <w:style w:type="character" w:styleId="ListLabel70" w:customStyle="1">
    <w:name w:val="ListLabel 70"/>
    <w:qFormat/>
    <w:rPr>
      <w:rFonts w:cs="Symbol"/>
      <w:sz w:val="20"/>
    </w:rPr>
  </w:style>
  <w:style w:type="character" w:styleId="ListLabel71" w:customStyle="1">
    <w:name w:val="ListLabel 71"/>
    <w:qFormat/>
    <w:rPr>
      <w:rFonts w:cs="Symbol"/>
      <w:sz w:val="20"/>
    </w:rPr>
  </w:style>
  <w:style w:type="character" w:styleId="ListLabel72" w:customStyle="1">
    <w:name w:val="ListLabel 72"/>
    <w:qFormat/>
    <w:rPr>
      <w:rFonts w:cs="Symbol"/>
      <w:sz w:val="20"/>
    </w:rPr>
  </w:style>
  <w:style w:type="character" w:styleId="ListLabel73" w:customStyle="1">
    <w:name w:val="ListLabel 73"/>
    <w:qFormat/>
    <w:rPr>
      <w:rFonts w:cs="Symbol"/>
      <w:sz w:val="20"/>
    </w:rPr>
  </w:style>
  <w:style w:type="character" w:styleId="ListLabel74" w:customStyle="1">
    <w:name w:val="ListLabel 74"/>
    <w:qFormat/>
    <w:rPr>
      <w:rFonts w:ascii="&amp;quot" w:hAnsi="&amp;quot" w:eastAsia="Times New Roman" w:cs="Times New Roman"/>
      <w:color w:val="0087C1"/>
      <w:sz w:val="24"/>
      <w:szCs w:val="24"/>
      <w:lang w:eastAsia="lv-LV"/>
    </w:rPr>
  </w:style>
  <w:style w:type="character" w:styleId="ListLabel75">
    <w:name w:val="ListLabel 75"/>
    <w:qFormat/>
    <w:rPr>
      <w:rFonts w:ascii="Times New Roman" w:hAnsi="Times New Roman" w:cs="Courier New"/>
      <w:sz w:val="24"/>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ascii="Times New Roman" w:hAnsi="Times New Roman" w:cs="Courier New"/>
      <w:b/>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ascii="Times New Roman" w:hAnsi="Times New Roman" w:cs="Courier New"/>
      <w:sz w:val="24"/>
    </w:rPr>
  </w:style>
  <w:style w:type="character" w:styleId="ListLabel94">
    <w:name w:val="ListLabel 94"/>
    <w:qFormat/>
    <w:rPr>
      <w:rFonts w:cs="Symbol"/>
      <w:sz w:val="20"/>
    </w:rPr>
  </w:style>
  <w:style w:type="character" w:styleId="ListLabel95">
    <w:name w:val="ListLabel 95"/>
    <w:qFormat/>
    <w:rPr>
      <w:rFonts w:cs="Symbol"/>
      <w:sz w:val="20"/>
    </w:rPr>
  </w:style>
  <w:style w:type="character" w:styleId="ListLabel96">
    <w:name w:val="ListLabel 96"/>
    <w:qFormat/>
    <w:rPr>
      <w:rFonts w:cs="Symbol"/>
      <w:sz w:val="20"/>
    </w:rPr>
  </w:style>
  <w:style w:type="character" w:styleId="ListLabel97">
    <w:name w:val="ListLabel 97"/>
    <w:qFormat/>
    <w:rPr>
      <w:rFonts w:cs="Symbol"/>
      <w:sz w:val="20"/>
    </w:rPr>
  </w:style>
  <w:style w:type="character" w:styleId="ListLabel98">
    <w:name w:val="ListLabel 98"/>
    <w:qFormat/>
    <w:rPr>
      <w:rFonts w:cs="Symbol"/>
      <w:sz w:val="20"/>
    </w:rPr>
  </w:style>
  <w:style w:type="character" w:styleId="ListLabel99">
    <w:name w:val="ListLabel 99"/>
    <w:qFormat/>
    <w:rPr>
      <w:rFonts w:cs="Symbol"/>
      <w:sz w:val="20"/>
    </w:rPr>
  </w:style>
  <w:style w:type="character" w:styleId="ListLabel100">
    <w:name w:val="ListLabel 100"/>
    <w:qFormat/>
    <w:rPr>
      <w:rFonts w:cs="Symbol"/>
      <w:sz w:val="20"/>
    </w:rPr>
  </w:style>
  <w:style w:type="character" w:styleId="ListLabel101">
    <w:name w:val="ListLabel 101"/>
    <w:qFormat/>
    <w:rPr>
      <w:rFonts w:cs="Symbol"/>
      <w:sz w:val="20"/>
    </w:rPr>
  </w:style>
  <w:style w:type="character" w:styleId="ListLabel102">
    <w:name w:val="ListLabel 102"/>
    <w:qFormat/>
    <w:rPr>
      <w:rFonts w:eastAsia="" w:eastAsiaTheme="majorEastAsia"/>
    </w:rPr>
  </w:style>
  <w:style w:type="character" w:styleId="ListLabel103">
    <w:name w:val="ListLabel 103"/>
    <w:qFormat/>
    <w:rPr>
      <w:rFonts w:ascii="Times New Roman" w:hAnsi="Times New Roman" w:eastAsia="Times New Roman" w:cs="Times New Roman"/>
      <w:sz w:val="24"/>
      <w:szCs w:val="24"/>
      <w:lang w:eastAsia="lv-LV"/>
    </w:rPr>
  </w:style>
  <w:style w:type="character" w:styleId="ListLabel104">
    <w:name w:val="ListLabel 104"/>
    <w:qFormat/>
    <w:rPr>
      <w:rFonts w:ascii="Times New Roman" w:hAnsi="Times New Roman" w:cs="Times New Roman"/>
      <w:sz w:val="24"/>
      <w:szCs w:val="24"/>
    </w:rPr>
  </w:style>
  <w:style w:type="character" w:styleId="ListLabel105">
    <w:name w:val="ListLabel 105"/>
    <w:qFormat/>
    <w:rPr>
      <w:rFonts w:ascii="Times New Roman" w:hAnsi="Times New Roman" w:cs="Times New Roman"/>
      <w:sz w:val="24"/>
      <w:szCs w:val="24"/>
      <w:u w:val="none"/>
    </w:rPr>
  </w:style>
  <w:style w:type="character" w:styleId="ListLabel106">
    <w:name w:val="ListLabel 106"/>
    <w:qFormat/>
    <w:rPr>
      <w:rFonts w:ascii="Times New Roman" w:hAnsi="Times New Roman" w:cs="Courier New"/>
      <w:sz w:val="24"/>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ascii="Times New Roman" w:hAnsi="Times New Roman" w:cs="Courier New"/>
      <w:b/>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ascii="Times New Roman" w:hAnsi="Times New Roman" w:cs="Courier New"/>
      <w:sz w:val="24"/>
    </w:rPr>
  </w:style>
  <w:style w:type="character" w:styleId="ListLabel125">
    <w:name w:val="ListLabel 125"/>
    <w:qFormat/>
    <w:rPr>
      <w:rFonts w:cs="Symbol"/>
      <w:sz w:val="20"/>
    </w:rPr>
  </w:style>
  <w:style w:type="character" w:styleId="ListLabel126">
    <w:name w:val="ListLabel 126"/>
    <w:qFormat/>
    <w:rPr>
      <w:rFonts w:cs="Symbol"/>
      <w:sz w:val="20"/>
    </w:rPr>
  </w:style>
  <w:style w:type="character" w:styleId="ListLabel127">
    <w:name w:val="ListLabel 127"/>
    <w:qFormat/>
    <w:rPr>
      <w:rFonts w:cs="Symbol"/>
      <w:sz w:val="20"/>
    </w:rPr>
  </w:style>
  <w:style w:type="character" w:styleId="ListLabel128">
    <w:name w:val="ListLabel 128"/>
    <w:qFormat/>
    <w:rPr>
      <w:rFonts w:cs="Symbol"/>
      <w:sz w:val="20"/>
    </w:rPr>
  </w:style>
  <w:style w:type="character" w:styleId="ListLabel129">
    <w:name w:val="ListLabel 129"/>
    <w:qFormat/>
    <w:rPr>
      <w:rFonts w:cs="Symbol"/>
      <w:sz w:val="20"/>
    </w:rPr>
  </w:style>
  <w:style w:type="character" w:styleId="ListLabel130">
    <w:name w:val="ListLabel 130"/>
    <w:qFormat/>
    <w:rPr>
      <w:rFonts w:cs="Symbol"/>
      <w:sz w:val="20"/>
    </w:rPr>
  </w:style>
  <w:style w:type="character" w:styleId="ListLabel131">
    <w:name w:val="ListLabel 131"/>
    <w:qFormat/>
    <w:rPr>
      <w:rFonts w:cs="Symbol"/>
      <w:sz w:val="20"/>
    </w:rPr>
  </w:style>
  <w:style w:type="character" w:styleId="ListLabel132">
    <w:name w:val="ListLabel 132"/>
    <w:qFormat/>
    <w:rPr>
      <w:rFonts w:cs="Symbol"/>
      <w:sz w:val="20"/>
    </w:rPr>
  </w:style>
  <w:style w:type="character" w:styleId="ListLabel133">
    <w:name w:val="ListLabel 133"/>
    <w:qFormat/>
    <w:rPr>
      <w:rFonts w:eastAsia="" w:eastAsiaTheme="majorEastAsia"/>
    </w:rPr>
  </w:style>
  <w:style w:type="character" w:styleId="ListLabel134">
    <w:name w:val="ListLabel 134"/>
    <w:qFormat/>
    <w:rPr>
      <w:rFonts w:ascii="Times New Roman" w:hAnsi="Times New Roman" w:eastAsia="Times New Roman" w:cs="Times New Roman"/>
      <w:sz w:val="24"/>
      <w:szCs w:val="24"/>
      <w:lang w:eastAsia="lv-LV"/>
    </w:rPr>
  </w:style>
  <w:style w:type="character" w:styleId="ListLabel135">
    <w:name w:val="ListLabel 135"/>
    <w:qFormat/>
    <w:rPr>
      <w:rFonts w:ascii="Times New Roman" w:hAnsi="Times New Roman" w:cs="Times New Roman"/>
      <w:sz w:val="24"/>
      <w:szCs w:val="24"/>
    </w:rPr>
  </w:style>
  <w:style w:type="character" w:styleId="ListLabel136">
    <w:name w:val="ListLabel 136"/>
    <w:qFormat/>
    <w:rPr>
      <w:rFonts w:ascii="Times New Roman" w:hAnsi="Times New Roman" w:cs="Times New Roman"/>
      <w:sz w:val="24"/>
      <w:szCs w:val="24"/>
      <w:u w:val="none"/>
    </w:rPr>
  </w:style>
  <w:style w:type="character" w:styleId="ListLabel137">
    <w:name w:val="ListLabel 137"/>
    <w:qFormat/>
    <w:rPr>
      <w:rFonts w:cs="Courier New"/>
      <w:sz w:val="24"/>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Courier New"/>
      <w:sz w:val="24"/>
    </w:rPr>
  </w:style>
  <w:style w:type="character" w:styleId="ListLabel156">
    <w:name w:val="ListLabel 156"/>
    <w:qFormat/>
    <w:rPr>
      <w:rFonts w:cs="Symbol"/>
      <w:sz w:val="20"/>
    </w:rPr>
  </w:style>
  <w:style w:type="character" w:styleId="ListLabel157">
    <w:name w:val="ListLabel 157"/>
    <w:qFormat/>
    <w:rPr>
      <w:rFonts w:cs="Symbol"/>
      <w:sz w:val="20"/>
    </w:rPr>
  </w:style>
  <w:style w:type="character" w:styleId="ListLabel158">
    <w:name w:val="ListLabel 158"/>
    <w:qFormat/>
    <w:rPr>
      <w:rFonts w:cs="Symbol"/>
      <w:sz w:val="20"/>
    </w:rPr>
  </w:style>
  <w:style w:type="character" w:styleId="ListLabel159">
    <w:name w:val="ListLabel 159"/>
    <w:qFormat/>
    <w:rPr>
      <w:rFonts w:cs="Symbol"/>
      <w:sz w:val="20"/>
    </w:rPr>
  </w:style>
  <w:style w:type="character" w:styleId="ListLabel160">
    <w:name w:val="ListLabel 160"/>
    <w:qFormat/>
    <w:rPr>
      <w:rFonts w:cs="Symbol"/>
      <w:sz w:val="20"/>
    </w:rPr>
  </w:style>
  <w:style w:type="character" w:styleId="ListLabel161">
    <w:name w:val="ListLabel 161"/>
    <w:qFormat/>
    <w:rPr>
      <w:rFonts w:cs="Symbol"/>
      <w:sz w:val="20"/>
    </w:rPr>
  </w:style>
  <w:style w:type="character" w:styleId="ListLabel162">
    <w:name w:val="ListLabel 162"/>
    <w:qFormat/>
    <w:rPr>
      <w:rFonts w:cs="Symbol"/>
      <w:sz w:val="20"/>
    </w:rPr>
  </w:style>
  <w:style w:type="character" w:styleId="ListLabel163">
    <w:name w:val="ListLabel 163"/>
    <w:qFormat/>
    <w:rPr>
      <w:rFonts w:cs="Symbol"/>
      <w:sz w:val="20"/>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eastAsia="" w:eastAsiaTheme="majorEastAsia"/>
    </w:rPr>
  </w:style>
  <w:style w:type="character" w:styleId="ListLabel174">
    <w:name w:val="ListLabel 174"/>
    <w:qFormat/>
    <w:rPr>
      <w:rFonts w:ascii="Times New Roman" w:hAnsi="Times New Roman" w:eastAsia="Times New Roman" w:cs="Times New Roman"/>
      <w:sz w:val="24"/>
      <w:szCs w:val="24"/>
      <w:lang w:eastAsia="lv-LV"/>
    </w:rPr>
  </w:style>
  <w:style w:type="character" w:styleId="ListLabel175">
    <w:name w:val="ListLabel 175"/>
    <w:qFormat/>
    <w:rPr>
      <w:rFonts w:ascii="Times New Roman" w:hAnsi="Times New Roman" w:eastAsia="Times New Roman" w:cs="Times New Roman"/>
      <w:color w:val="3D3D3D"/>
      <w:sz w:val="24"/>
      <w:szCs w:val="24"/>
      <w:lang w:eastAsia="lv-LV"/>
    </w:rPr>
  </w:style>
  <w:style w:type="character" w:styleId="ListLabel176">
    <w:name w:val="ListLabel 176"/>
    <w:qFormat/>
    <w:rPr>
      <w:rFonts w:ascii="Times New Roman" w:hAnsi="Times New Roman" w:eastAsia="Times New Roman" w:cs="Times New Roman"/>
      <w:color w:val="3D3D3D"/>
      <w:sz w:val="24"/>
      <w:szCs w:val="24"/>
      <w:lang w:eastAsia="lv-LV"/>
    </w:rPr>
  </w:style>
  <w:style w:type="character" w:styleId="ListLabel177">
    <w:name w:val="ListLabel 177"/>
    <w:qFormat/>
    <w:rPr>
      <w:rFonts w:ascii="Times New Roman" w:hAnsi="Times New Roman" w:cs="Times New Roman"/>
      <w:sz w:val="24"/>
      <w:szCs w:val="24"/>
    </w:rPr>
  </w:style>
  <w:style w:type="character" w:styleId="ListLabel178">
    <w:name w:val="ListLabel 178"/>
    <w:qFormat/>
    <w:rPr>
      <w:rFonts w:ascii="Times New Roman" w:hAnsi="Times New Roman" w:cs="Times New Roman"/>
      <w:sz w:val="24"/>
      <w:szCs w:val="24"/>
      <w:u w:val="none"/>
    </w:rPr>
  </w:style>
  <w:style w:type="character" w:styleId="ListLabel179">
    <w:name w:val="ListLabel 179"/>
    <w:qFormat/>
    <w:rPr>
      <w:rFonts w:ascii="Times New Roman" w:hAnsi="Times New Roman" w:cs="Times New Roman"/>
      <w:sz w:val="24"/>
      <w:szCs w:val="24"/>
    </w:rPr>
  </w:style>
  <w:style w:type="character" w:styleId="Numuranassimboli">
    <w:name w:val="Numurēšanas simboli"/>
    <w:qFormat/>
    <w:rPr/>
  </w:style>
  <w:style w:type="character" w:styleId="ListLabel180">
    <w:name w:val="ListLabel 180"/>
    <w:qFormat/>
    <w:rPr>
      <w:rFonts w:cs="Courier New"/>
      <w:sz w:val="24"/>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eastAsia="" w:eastAsiaTheme="majorEastAsia"/>
    </w:rPr>
  </w:style>
  <w:style w:type="character" w:styleId="ListLabel217">
    <w:name w:val="ListLabel 217"/>
    <w:qFormat/>
    <w:rPr>
      <w:rFonts w:ascii="Times New Roman" w:hAnsi="Times New Roman" w:eastAsia="Times New Roman" w:cs="Times New Roman"/>
      <w:sz w:val="24"/>
      <w:szCs w:val="24"/>
      <w:lang w:eastAsia="lv-LV"/>
    </w:rPr>
  </w:style>
  <w:style w:type="character" w:styleId="ListLabel218">
    <w:name w:val="ListLabel 218"/>
    <w:qFormat/>
    <w:rPr>
      <w:rFonts w:ascii="Times New Roman" w:hAnsi="Times New Roman" w:eastAsia="Times New Roman" w:cs="Times New Roman"/>
      <w:color w:val="3D3D3D"/>
      <w:sz w:val="24"/>
      <w:szCs w:val="24"/>
      <w:lang w:eastAsia="lv-LV"/>
    </w:rPr>
  </w:style>
  <w:style w:type="character" w:styleId="ListLabel219">
    <w:name w:val="ListLabel 219"/>
    <w:qFormat/>
    <w:rPr>
      <w:rFonts w:ascii="Times New Roman" w:hAnsi="Times New Roman" w:cs="Times New Roman"/>
      <w:sz w:val="24"/>
      <w:szCs w:val="24"/>
    </w:rPr>
  </w:style>
  <w:style w:type="character" w:styleId="ListLabel220">
    <w:name w:val="ListLabel 220"/>
    <w:qFormat/>
    <w:rPr>
      <w:rFonts w:ascii="Times New Roman" w:hAnsi="Times New Roman" w:cs="Times New Roman"/>
      <w:sz w:val="24"/>
      <w:szCs w:val="24"/>
      <w:u w:val="none"/>
    </w:rPr>
  </w:style>
  <w:style w:type="character" w:styleId="ListLabel221">
    <w:name w:val="ListLabel 221"/>
    <w:qFormat/>
    <w:rPr>
      <w:rFonts w:cs="Courier New"/>
      <w:sz w:val="24"/>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eastAsia="" w:eastAsiaTheme="majorEastAsia"/>
    </w:rPr>
  </w:style>
  <w:style w:type="character" w:styleId="ListLabel258">
    <w:name w:val="ListLabel 258"/>
    <w:qFormat/>
    <w:rPr>
      <w:rFonts w:ascii="Times New Roman" w:hAnsi="Times New Roman" w:eastAsia="Times New Roman" w:cs="Times New Roman"/>
      <w:sz w:val="24"/>
      <w:szCs w:val="24"/>
      <w:lang w:eastAsia="lv-LV"/>
    </w:rPr>
  </w:style>
  <w:style w:type="character" w:styleId="ListLabel259">
    <w:name w:val="ListLabel 259"/>
    <w:qFormat/>
    <w:rPr>
      <w:rFonts w:ascii="Times New Roman" w:hAnsi="Times New Roman" w:eastAsia="Times New Roman" w:cs="Times New Roman"/>
      <w:color w:val="3D3D3D"/>
      <w:sz w:val="24"/>
      <w:szCs w:val="24"/>
      <w:lang w:eastAsia="lv-LV"/>
    </w:rPr>
  </w:style>
  <w:style w:type="character" w:styleId="ListLabel260">
    <w:name w:val="ListLabel 260"/>
    <w:qFormat/>
    <w:rPr>
      <w:rFonts w:ascii="Times New Roman" w:hAnsi="Times New Roman" w:cs="Times New Roman"/>
      <w:sz w:val="24"/>
      <w:szCs w:val="24"/>
    </w:rPr>
  </w:style>
  <w:style w:type="character" w:styleId="ListLabel261">
    <w:name w:val="ListLabel 261"/>
    <w:qFormat/>
    <w:rPr>
      <w:rFonts w:ascii="Times New Roman" w:hAnsi="Times New Roman" w:cs="Times New Roman"/>
      <w:sz w:val="24"/>
      <w:szCs w:val="24"/>
      <w:u w:val="none"/>
    </w:rPr>
  </w:style>
  <w:style w:type="character" w:styleId="ListLabel262">
    <w:name w:val="ListLabel 262"/>
    <w:qFormat/>
    <w:rPr>
      <w:rFonts w:cs="Courier New"/>
      <w:sz w:val="24"/>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ascii="Calibri" w:hAnsi="Calibri"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eastAsia="" w:eastAsiaTheme="majorEastAsia"/>
    </w:rPr>
  </w:style>
  <w:style w:type="character" w:styleId="ListLabel299">
    <w:name w:val="ListLabel 299"/>
    <w:qFormat/>
    <w:rPr>
      <w:rFonts w:ascii="Times New Roman" w:hAnsi="Times New Roman" w:eastAsia="Times New Roman" w:cs="Times New Roman"/>
      <w:sz w:val="24"/>
      <w:szCs w:val="24"/>
      <w:lang w:eastAsia="lv-LV"/>
    </w:rPr>
  </w:style>
  <w:style w:type="character" w:styleId="ListLabel300">
    <w:name w:val="ListLabel 300"/>
    <w:qFormat/>
    <w:rPr>
      <w:rFonts w:ascii="Times New Roman" w:hAnsi="Times New Roman" w:eastAsia="Times New Roman" w:cs="Times New Roman"/>
      <w:color w:val="3D3D3D"/>
      <w:sz w:val="24"/>
      <w:szCs w:val="24"/>
      <w:lang w:eastAsia="lv-LV"/>
    </w:rPr>
  </w:style>
  <w:style w:type="character" w:styleId="ListLabel301">
    <w:name w:val="ListLabel 301"/>
    <w:qFormat/>
    <w:rPr>
      <w:rFonts w:ascii="Times New Roman" w:hAnsi="Times New Roman" w:cs="Times New Roman"/>
      <w:sz w:val="24"/>
      <w:szCs w:val="24"/>
    </w:rPr>
  </w:style>
  <w:style w:type="character" w:styleId="ListLabel302">
    <w:name w:val="ListLabel 302"/>
    <w:qFormat/>
    <w:rPr>
      <w:rFonts w:ascii="Times New Roman" w:hAnsi="Times New Roman" w:cs="Times New Roman"/>
      <w:sz w:val="24"/>
      <w:szCs w:val="24"/>
      <w:u w:val="none"/>
    </w:rPr>
  </w:style>
  <w:style w:type="paragraph" w:styleId="Virsraksts" w:customStyle="1">
    <w:name w:val="Virsraksts"/>
    <w:basedOn w:val="Normal"/>
    <w:next w:val="Pamatteksts"/>
    <w:qFormat/>
    <w:pPr>
      <w:keepNext w:val="true"/>
      <w:spacing w:before="240" w:after="120"/>
    </w:pPr>
    <w:rPr>
      <w:rFonts w:ascii="Liberation Sans" w:hAnsi="Liberation Sans" w:eastAsia="Microsoft YaHei" w:cs="Mang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Mangal"/>
    </w:rPr>
  </w:style>
  <w:style w:type="paragraph" w:styleId="Parakstsobjektam">
    <w:name w:val="Caption"/>
    <w:basedOn w:val="Normal"/>
    <w:qFormat/>
    <w:pPr>
      <w:suppressLineNumbers/>
      <w:spacing w:before="120" w:after="120"/>
    </w:pPr>
    <w:rPr>
      <w:rFonts w:cs="Mangal"/>
      <w:i/>
      <w:iCs/>
      <w:sz w:val="24"/>
      <w:szCs w:val="24"/>
    </w:rPr>
  </w:style>
  <w:style w:type="paragraph" w:styleId="Rdtjs" w:customStyle="1">
    <w:name w:val="Rādītājs"/>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NormalWeb">
    <w:name w:val="Normal (Web)"/>
    <w:basedOn w:val="Normal"/>
    <w:uiPriority w:val="99"/>
    <w:semiHidden/>
    <w:unhideWhenUsed/>
    <w:qFormat/>
    <w:rsid w:val="001b2e12"/>
    <w:pPr>
      <w:spacing w:lineRule="auto" w:line="240" w:beforeAutospacing="1" w:afterAutospacing="1"/>
    </w:pPr>
    <w:rPr>
      <w:rFonts w:ascii="Times New Roman" w:hAnsi="Times New Roman" w:eastAsia="Times New Roman" w:cs="Times New Roman"/>
      <w:sz w:val="24"/>
      <w:szCs w:val="24"/>
      <w:lang w:eastAsia="lv-LV"/>
    </w:rPr>
  </w:style>
  <w:style w:type="paragraph" w:styleId="ListParagraph">
    <w:name w:val="List Paragraph"/>
    <w:basedOn w:val="Normal"/>
    <w:uiPriority w:val="34"/>
    <w:qFormat/>
    <w:rsid w:val="001b2e12"/>
    <w:pPr>
      <w:spacing w:before="0" w:after="160"/>
      <w:ind w:left="720" w:hanging="0"/>
      <w:contextualSpacing/>
    </w:pPr>
    <w:rPr/>
  </w:style>
  <w:style w:type="paragraph" w:styleId="BalloonText">
    <w:name w:val="Balloon Text"/>
    <w:basedOn w:val="Normal"/>
    <w:link w:val="BalontekstsRakstz"/>
    <w:uiPriority w:val="99"/>
    <w:semiHidden/>
    <w:unhideWhenUsed/>
    <w:qFormat/>
    <w:rsid w:val="00257624"/>
    <w:pPr>
      <w:spacing w:lineRule="auto" w:line="240" w:before="0" w:after="0"/>
    </w:pPr>
    <w:rPr>
      <w:rFonts w:ascii="Segoe UI" w:hAnsi="Segoe UI" w:cs="Segoe UI"/>
      <w:sz w:val="18"/>
      <w:szCs w:val="18"/>
    </w:rPr>
  </w:style>
  <w:style w:type="paragraph" w:styleId="Saturardtjs" w:customStyle="1">
    <w:name w:val="Satura rādītājs"/>
    <w:basedOn w:val="Normal"/>
    <w:qFormat/>
    <w:pPr>
      <w:suppressLineNumbers/>
    </w:pPr>
    <w:rPr/>
  </w:style>
  <w:style w:type="paragraph" w:styleId="Tabulasvirsraksts" w:customStyle="1">
    <w:name w:val="Tabulas virsraksts"/>
    <w:basedOn w:val="Saturardtjs"/>
    <w:qFormat/>
    <w:pPr>
      <w:jc w:val="center"/>
    </w:pPr>
    <w:rPr>
      <w:b/>
      <w:bCs/>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table" w:styleId="Reatabula">
    <w:name w:val="Table Grid"/>
    <w:basedOn w:val="Parastatabula"/>
    <w:uiPriority w:val="39"/>
    <w:rsid w:val="001b2e1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alvi.lv/pasvaldiba/normativie-akti-un-attistibas-planosanas-dokumenti/balvu-novada-domes-lemumi/lemumi-2018/559-25-01-2018-protokols-nr-1/16617-20-par-saistoso-noteikumu-nr-2-2018-grozijumi-balvu-novada-domes-2011-gada-20-janvara-saistosajos-noteikumos-nr-3-2011-par-balvu-novada-pasvaldibas-agenturas-san-tex-sniegto-maksas-pakalpojumu-cenradi-pienemsanu" TargetMode="External"/><Relationship Id="rId3" Type="http://schemas.openxmlformats.org/officeDocument/2006/relationships/hyperlink" Target="http://likumi.lv/doc.php?id=275062" TargetMode="External"/><Relationship Id="rId4" Type="http://schemas.openxmlformats.org/officeDocument/2006/relationships/hyperlink" Target="https://likumi.lv/ta/id/281230-noteikumi-par-sabiedrisko-udenssaimniecibas-pakalpojumu-sniegsanu-un-lietosanu" TargetMode="External"/><Relationship Id="rId5" Type="http://schemas.openxmlformats.org/officeDocument/2006/relationships/hyperlink" Target="" TargetMode="External"/><Relationship Id="rId6" Type="http://schemas.openxmlformats.org/officeDocument/2006/relationships/hyperlink" Target="http://www.balvi.lv/files/Saistosie/infrastruktura/konsol_2017_13_20181129.pdf" TargetMode="External"/><Relationship Id="rId7" Type="http://schemas.openxmlformats.org/officeDocument/2006/relationships/hyperlink" Target="mailto:aivars.pugejs@balvi.lv" TargetMode="External"/><Relationship Id="rId8" Type="http://schemas.openxmlformats.org/officeDocument/2006/relationships/hyperlink" Target="mailto:ieva.liepina@balvi.lv"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Application>LibreOffice/6.0.6.2$Windows_X86_64 LibreOffice_project/0c292870b25a325b5ed35f6b45599d2ea4458e77</Application>
  <Pages>3</Pages>
  <Words>784</Words>
  <Characters>6120</Characters>
  <CharactersWithSpaces>6923</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2019-01-10T16:57:00Z</dcterms:created>
  <dc:creator>User10</dc:creator>
  <dc:description/>
  <dc:language>lv-LV</dc:language>
  <cp:lastModifiedBy/>
  <cp:lastPrinted>2019-01-15T13:10:56Z</cp:lastPrinted>
  <dcterms:modified xsi:type="dcterms:W3CDTF">2019-01-16T14:20:24Z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