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2596515</wp:posOffset>
            </wp:positionH>
            <wp:positionV relativeFrom="paragraph">
              <wp:posOffset>1270</wp:posOffset>
            </wp:positionV>
            <wp:extent cx="634365" cy="738505"/>
            <wp:effectExtent l="0" t="0" r="0" b="0"/>
            <wp:wrapNone/>
            <wp:docPr id="1" name="Attēls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LATVIJAS REPUBLIKA</w:t>
      </w:r>
    </w:p>
    <w:p>
      <w:pPr>
        <w:pStyle w:val="Bezatstarpm1"/>
        <w:pBdr>
          <w:bottom w:val="single" w:sz="8" w:space="1" w:color="000000"/>
        </w:pBdr>
        <w:jc w:val="center"/>
        <w:rPr/>
      </w:pPr>
      <w:r>
        <w:rPr>
          <w:rFonts w:cs="Times New Roman" w:ascii="Times New Roman" w:hAnsi="Times New Roman"/>
          <w:b/>
          <w:bCs/>
        </w:rPr>
        <w:t>Balvu novada pašvaldības aģentūra “SAN-TEX”</w:t>
      </w:r>
    </w:p>
    <w:p>
      <w:pPr>
        <w:pStyle w:val="Bezatstarpm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PVN reģ. Nr. LV90001663120, Bērzpils iela 56, Balvi, Balvu novads, LV-4501                                                                                                                                   Tālr.+37164507197, +37164507198, E-pasts: santex@balvi.lv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>
          <w:b/>
          <w:b/>
        </w:rPr>
      </w:pPr>
      <w:r>
        <w:rPr>
          <w:b/>
        </w:rPr>
        <w:t>APSTIPRINĀTI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ar Balvu novada pašvaldības aģentūras „SAN-TEX”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Izsoļu komisijas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 xml:space="preserve">2019.gada 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15.oktobra</w:t>
      </w:r>
    </w:p>
    <w:p>
      <w:pPr>
        <w:pStyle w:val="Normal"/>
        <w:jc w:val="right"/>
        <w:rPr/>
      </w:pPr>
      <w:r>
        <w:rPr/>
        <w:t>lēmumu Nr.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4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8146" w:leader="underscore"/>
          <w:tab w:val="left" w:pos="8880" w:leader="underscore"/>
        </w:tabs>
        <w:ind w:left="581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sz w:val="28"/>
          <w:szCs w:val="28"/>
        </w:rPr>
        <w:t>KUSTAMĀS MANTAS – UNIVERSĀLĀS PAŠGĀJĒJMAŠĪNAS EO-2621</w:t>
      </w:r>
      <w:r>
        <w:rPr>
          <w:b/>
          <w:color w:val="000000"/>
          <w:sz w:val="28"/>
          <w:szCs w:val="28"/>
        </w:rPr>
        <w:t xml:space="preserve">, VALSTS REĢISTRĀCIJAS NUMURS T340LC, OTRĀS </w:t>
      </w:r>
      <w:r>
        <w:rPr>
          <w:b/>
          <w:sz w:val="28"/>
          <w:szCs w:val="28"/>
        </w:rPr>
        <w:t>IZSOLES NOTEIKUMI</w:t>
      </w:r>
    </w:p>
    <w:p>
      <w:pPr>
        <w:pStyle w:val="Normal"/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Vispārīgie jautājumi</w:t>
      </w:r>
    </w:p>
    <w:p>
      <w:pPr>
        <w:pStyle w:val="Normal"/>
        <w:numPr>
          <w:ilvl w:val="1"/>
          <w:numId w:val="1"/>
        </w:numPr>
        <w:suppressAutoHyphens w:val="true"/>
        <w:jc w:val="both"/>
        <w:rPr/>
      </w:pPr>
      <w:bookmarkStart w:id="0" w:name="__DdeLink__4781_3162177375"/>
      <w:r>
        <w:rPr>
          <w:sz w:val="24"/>
          <w:szCs w:val="24"/>
        </w:rPr>
        <w:t>Šie noteikumi (turpmāk tekstā – Noteikumi) nosaka kārtību, kādā organizējama</w:t>
      </w:r>
      <w:r>
        <w:rPr>
          <w:bCs/>
          <w:sz w:val="24"/>
          <w:szCs w:val="24"/>
          <w:lang w:eastAsia="ar-SA"/>
        </w:rPr>
        <w:t xml:space="preserve"> </w:t>
      </w:r>
      <w:r>
        <w:rPr>
          <w:b w:val="false"/>
          <w:bCs w:val="false"/>
          <w:sz w:val="24"/>
          <w:szCs w:val="24"/>
          <w:lang w:eastAsia="ar-SA"/>
        </w:rPr>
        <w:t>universālās pašgājējmašīnas EO-2621</w:t>
      </w:r>
      <w:r>
        <w:rPr>
          <w:color w:val="000000"/>
          <w:sz w:val="24"/>
          <w:szCs w:val="24"/>
        </w:rPr>
        <w:t xml:space="preserve">, valsts reģistrācijas numurs </w:t>
      </w:r>
      <w:r>
        <w:rPr>
          <w:b w:val="false"/>
          <w:bCs w:val="false"/>
          <w:color w:val="000000"/>
          <w:sz w:val="24"/>
          <w:szCs w:val="24"/>
        </w:rPr>
        <w:t>T340LC</w:t>
      </w:r>
      <w:r>
        <w:rPr>
          <w:sz w:val="24"/>
          <w:szCs w:val="24"/>
        </w:rPr>
        <w:t xml:space="preserve"> (turpmāk tekstā – Kustamā manta) otrā izsole, atbilstoši Publiskas personas mantas atsavināšanas likumam.  </w:t>
      </w:r>
      <w:bookmarkEnd w:id="0"/>
    </w:p>
    <w:p>
      <w:pPr>
        <w:pStyle w:val="Normal"/>
        <w:numPr>
          <w:ilvl w:val="1"/>
          <w:numId w:val="1"/>
        </w:numPr>
        <w:suppressAutoHyphens w:val="true"/>
        <w:jc w:val="both"/>
        <w:rPr/>
      </w:pPr>
      <w:r>
        <w:rPr>
          <w:sz w:val="24"/>
          <w:szCs w:val="24"/>
        </w:rPr>
        <w:t xml:space="preserve">Izsoli organizē Balvu novada pašvaldības aģentūras „SAN-TEX” Izsoļu komisija (turpmāk tekstā – Komisija). </w:t>
      </w:r>
    </w:p>
    <w:p>
      <w:pPr>
        <w:pStyle w:val="Normal"/>
        <w:numPr>
          <w:ilvl w:val="1"/>
          <w:numId w:val="1"/>
        </w:numPr>
        <w:suppressAutoHyphens w:val="true"/>
        <w:jc w:val="both"/>
        <w:rPr/>
      </w:pPr>
      <w:r>
        <w:rPr>
          <w:b/>
          <w:bCs/>
          <w:sz w:val="24"/>
          <w:szCs w:val="24"/>
        </w:rPr>
        <w:t>Izsole notiks: Bērzpils ielā 56, Balvos, Balvu novada pašvaldības aģentūras „SAN-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TEX”, 2.stāva sēžu zālē, </w:t>
      </w:r>
      <w:r>
        <w:rPr>
          <w:b/>
          <w:bCs/>
          <w:color w:val="auto"/>
          <w:sz w:val="24"/>
          <w:szCs w:val="24"/>
        </w:rPr>
        <w:t xml:space="preserve">2019.gada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6.novembrī</w:t>
      </w:r>
      <w:r>
        <w:rPr>
          <w:b/>
          <w:bCs/>
          <w:color w:val="auto"/>
          <w:sz w:val="24"/>
          <w:szCs w:val="24"/>
        </w:rPr>
        <w:t xml:space="preserve"> plkst.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1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4</w:t>
      </w:r>
      <w:r>
        <w:rPr>
          <w:b/>
          <w:bCs/>
          <w:color w:val="auto"/>
          <w:sz w:val="24"/>
          <w:szCs w:val="24"/>
        </w:rPr>
        <w:t>: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00.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color w:val="auto"/>
          <w:sz w:val="24"/>
          <w:szCs w:val="24"/>
        </w:rPr>
        <w:t>1.4.</w:t>
      </w:r>
      <w:r>
        <w:rPr>
          <w:b/>
          <w:bCs/>
          <w:color w:val="C9211E"/>
          <w:sz w:val="24"/>
          <w:szCs w:val="24"/>
        </w:rPr>
        <w:t xml:space="preserve"> </w:t>
      </w:r>
      <w:r>
        <w:rPr>
          <w:sz w:val="24"/>
          <w:szCs w:val="24"/>
        </w:rPr>
        <w:t xml:space="preserve">Izsoles veids – atklāta mutiska izsole ar augšupejošu soli. </w:t>
      </w:r>
    </w:p>
    <w:p>
      <w:pPr>
        <w:pStyle w:val="NormalWeb"/>
        <w:spacing w:beforeAutospacing="0" w:before="0" w:afterAutospacing="0" w:after="0"/>
        <w:jc w:val="both"/>
        <w:rPr>
          <w:color w:val="auto"/>
          <w:lang w:val="lv-LV"/>
        </w:rPr>
      </w:pPr>
      <w:r>
        <w:rPr>
          <w:lang w:val="lv-LV"/>
        </w:rPr>
        <w:t xml:space="preserve">1.5. Kustamās mantas </w:t>
      </w:r>
      <w:r>
        <w:rPr>
          <w:lang w:val="lv-LV" w:eastAsia="ar-SA"/>
        </w:rPr>
        <w:t xml:space="preserve">sākumcena </w:t>
      </w:r>
      <w:r>
        <w:rPr>
          <w:b/>
          <w:bCs/>
          <w:color w:val="auto"/>
          <w:lang w:val="lv-LV"/>
        </w:rPr>
        <w:t xml:space="preserve">EUR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en-US" w:bidi="ar-SA"/>
        </w:rPr>
        <w:t>1472</w:t>
      </w:r>
      <w:r>
        <w:rPr>
          <w:b/>
          <w:bCs/>
          <w:color w:val="auto"/>
          <w:lang w:val="lv-LV"/>
        </w:rPr>
        <w:t>,00</w:t>
      </w:r>
      <w:r>
        <w:rPr>
          <w:color w:val="auto"/>
          <w:lang w:val="lv-LV"/>
        </w:rPr>
        <w:t xml:space="preserve"> (v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en-US" w:bidi="ar-SA"/>
        </w:rPr>
        <w:t>iens tūkstotis četri simti septiņdesmit divi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i w:val="false"/>
          <w:iCs w:val="false"/>
          <w:color w:val="auto"/>
          <w:lang w:val="lv-LV"/>
        </w:rPr>
        <w:t xml:space="preserve">       </w:t>
      </w:r>
      <w:r>
        <w:rPr>
          <w:i w:val="false"/>
          <w:iCs w:val="false"/>
          <w:color w:val="auto"/>
          <w:lang w:val="lv-LV"/>
        </w:rPr>
        <w:t>euro 00 centi)</w:t>
      </w:r>
      <w:r>
        <w:rPr>
          <w:i w:val="false"/>
          <w:iCs w:val="false"/>
          <w:color w:val="auto"/>
          <w:lang w:val="lv-LV" w:eastAsia="lv-LV"/>
        </w:rPr>
        <w:t>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1.6. </w:t>
      </w:r>
      <w:r>
        <w:rPr>
          <w:b w:val="false"/>
          <w:bCs w:val="false"/>
          <w:i w:val="false"/>
          <w:iCs w:val="false"/>
          <w:sz w:val="24"/>
          <w:szCs w:val="24"/>
        </w:rPr>
        <w:t>Izsoles solis</w:t>
      </w:r>
      <w:r>
        <w:rPr>
          <w:b/>
          <w:bCs/>
          <w:i w:val="false"/>
          <w:iCs w:val="false"/>
          <w:sz w:val="24"/>
          <w:szCs w:val="24"/>
        </w:rPr>
        <w:t xml:space="preserve"> – </w:t>
      </w:r>
      <w:r>
        <w:rPr>
          <w:b/>
          <w:bCs/>
          <w:i w:val="false"/>
          <w:iCs w:val="false"/>
          <w:color w:val="auto"/>
          <w:sz w:val="24"/>
          <w:szCs w:val="24"/>
        </w:rPr>
        <w:t>EUR 20.00</w:t>
      </w:r>
      <w:r>
        <w:rPr>
          <w:i w:val="false"/>
          <w:iCs w:val="false"/>
          <w:color w:val="auto"/>
          <w:sz w:val="24"/>
          <w:szCs w:val="24"/>
        </w:rPr>
        <w:t xml:space="preserve"> (divdesmit euro 00 centi).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1.7. </w:t>
      </w:r>
      <w:r>
        <w:rPr>
          <w:bCs/>
          <w:i w:val="false"/>
          <w:iCs w:val="false"/>
          <w:sz w:val="24"/>
          <w:szCs w:val="24"/>
        </w:rPr>
        <w:t xml:space="preserve">Reģistrācijas maksa – </w:t>
      </w:r>
      <w:r>
        <w:rPr>
          <w:b/>
          <w:bCs/>
          <w:i w:val="false"/>
          <w:iCs w:val="false"/>
          <w:color w:val="auto"/>
          <w:sz w:val="24"/>
          <w:szCs w:val="24"/>
        </w:rPr>
        <w:t>EUR 5.00</w:t>
      </w:r>
      <w:r>
        <w:rPr>
          <w:i w:val="false"/>
          <w:iCs w:val="false"/>
          <w:color w:val="auto"/>
          <w:sz w:val="24"/>
          <w:szCs w:val="24"/>
        </w:rPr>
        <w:t xml:space="preserve"> (pieci euro 00 centi)</w:t>
      </w:r>
      <w:r>
        <w:rPr>
          <w:bCs/>
          <w:i w:val="false"/>
          <w:iCs w:val="false"/>
          <w:color w:val="auto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bCs/>
          <w:i w:val="false"/>
          <w:iCs w:val="false"/>
          <w:sz w:val="24"/>
          <w:szCs w:val="24"/>
        </w:rPr>
        <w:t xml:space="preserve">1.8. Nodrošinājuma nauda – </w:t>
      </w:r>
      <w:r>
        <w:rPr>
          <w:b/>
          <w:bCs/>
          <w:i w:val="false"/>
          <w:iCs w:val="false"/>
          <w:sz w:val="24"/>
          <w:szCs w:val="24"/>
        </w:rPr>
        <w:t xml:space="preserve">10% apmērā no kustamās mantas sākumcenas, t.i., </w:t>
      </w:r>
      <w:r>
        <w:rPr>
          <w:b/>
          <w:bCs/>
          <w:i w:val="false"/>
          <w:iCs w:val="false"/>
          <w:color w:val="auto"/>
          <w:sz w:val="24"/>
          <w:szCs w:val="24"/>
        </w:rPr>
        <w:t>EUR</w:t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auto"/>
          <w:sz w:val="24"/>
          <w:szCs w:val="24"/>
        </w:rPr>
        <w:t xml:space="preserve">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147,20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(v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 xml:space="preserve">iens simts četrdesmit septiņi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euro 20 centi).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sz w:val="24"/>
          <w:szCs w:val="24"/>
        </w:rPr>
        <w:t xml:space="preserve">1.9. </w:t>
      </w:r>
      <w:r>
        <w:rPr>
          <w:i w:val="false"/>
          <w:iCs w:val="false"/>
          <w:color w:val="000000"/>
          <w:sz w:val="24"/>
          <w:szCs w:val="24"/>
        </w:rPr>
        <w:t>Reģistrācijas maksa un nodrošinājuma nauda</w:t>
      </w:r>
      <w:r>
        <w:rPr>
          <w:i w:val="false"/>
          <w:iCs w:val="false"/>
          <w:sz w:val="24"/>
          <w:szCs w:val="24"/>
        </w:rPr>
        <w:t xml:space="preserve"> uzskatāma par samaksātu, ja attiecīgā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 xml:space="preserve">naudas summa ir ieskaitīta </w:t>
      </w:r>
      <w:r>
        <w:rPr>
          <w:bCs/>
          <w:i w:val="false"/>
          <w:iCs w:val="false"/>
          <w:sz w:val="24"/>
          <w:szCs w:val="24"/>
        </w:rPr>
        <w:t>Balvu novada pašvaldības aģentūras „SAN-TEX”</w:t>
      </w:r>
      <w:r>
        <w:rPr>
          <w:i w:val="false"/>
          <w:iCs w:val="false"/>
          <w:sz w:val="24"/>
          <w:szCs w:val="24"/>
        </w:rPr>
        <w:t xml:space="preserve">, Bērzpils 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iela 56, Balvi, LV-4501,</w:t>
      </w:r>
      <w:r>
        <w:rPr>
          <w:i w:val="false"/>
          <w:iCs w:val="false"/>
          <w:color w:val="000000"/>
          <w:sz w:val="24"/>
          <w:szCs w:val="24"/>
        </w:rPr>
        <w:t xml:space="preserve"> Reģ.Nr. </w:t>
      </w:r>
      <w:r>
        <w:rPr>
          <w:i w:val="false"/>
          <w:iCs w:val="false"/>
          <w:sz w:val="24"/>
          <w:szCs w:val="24"/>
        </w:rPr>
        <w:t>90001663120</w:t>
      </w:r>
      <w:r>
        <w:rPr>
          <w:i w:val="false"/>
          <w:iCs w:val="false"/>
          <w:color w:val="000000"/>
          <w:sz w:val="24"/>
          <w:szCs w:val="24"/>
        </w:rPr>
        <w:t xml:space="preserve">, AS “Citadele banka” norēķinu kontā         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LV12 PARX 0006 6847 6001 5.</w:t>
      </w:r>
    </w:p>
    <w:p>
      <w:pPr>
        <w:pStyle w:val="ListParagraph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1.10.Sludinājums par kustamās mantas izsoli publicējams Ziemeļlatgales laikrakstā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“</w:t>
      </w:r>
      <w:r>
        <w:rPr>
          <w:rFonts w:ascii="Times New Roman" w:hAnsi="Times New Roman"/>
          <w:sz w:val="24"/>
          <w:szCs w:val="24"/>
        </w:rPr>
        <w:t xml:space="preserve">Vaduguns”, Balvu novada pašvaldības mājaslapā </w:t>
      </w:r>
      <w:hyperlink r:id="rId3">
        <w:r>
          <w:rPr>
            <w:rStyle w:val="Interneta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pašvaldības </w:t>
      </w:r>
      <w:r>
        <w:rPr>
          <w:rFonts w:eastAsia="Times New Roman" w:ascii="Times New Roman" w:hAnsi="Times New Roman"/>
          <w:bCs/>
          <w:sz w:val="24"/>
          <w:szCs w:val="24"/>
        </w:rPr>
        <w:t>aģentūras „SAN-TEX”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mājaslapā </w:t>
      </w:r>
      <w:hyperlink r:id="rId4">
        <w:r>
          <w:rPr>
            <w:rStyle w:val="ListLabel3"/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sz w:val="24"/>
          <w:szCs w:val="24"/>
        </w:rPr>
        <w:t>1.11.Izsoles rezultātus apstiprina Balvu novada pašvaldības aģentūras „SAN-TEX” Izsoļu</w:t>
      </w:r>
    </w:p>
    <w:p>
      <w:pPr>
        <w:pStyle w:val="Normal"/>
        <w:widowControl/>
        <w:tabs>
          <w:tab w:val="clear" w:pos="720"/>
          <w:tab w:val="left" w:pos="450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komisija. </w:t>
      </w:r>
    </w:p>
    <w:p>
      <w:pPr>
        <w:pStyle w:val="Normal"/>
        <w:jc w:val="both"/>
        <w:rPr/>
      </w:pPr>
      <w:r>
        <w:rPr>
          <w:sz w:val="24"/>
          <w:szCs w:val="24"/>
        </w:rPr>
        <w:t>1.12.Noteikumos var izdarīt grozījumus ne vēlāk kā līdz Noteikumu 3.2.punktā noteiktajam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termiņam. 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1.13. Personai, kas vēlas piedalīties izsolē, jāsedz visas izmaksas, kas saistītas ar viņa dalību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izsolē, tai skaitā, dokumentu sagatavošana. </w:t>
      </w:r>
    </w:p>
    <w:p>
      <w:pPr>
        <w:pStyle w:val="Normal"/>
        <w:jc w:val="both"/>
        <w:rPr/>
      </w:pPr>
      <w:r>
        <w:rPr>
          <w:sz w:val="24"/>
          <w:szCs w:val="24"/>
        </w:rPr>
        <w:t>1.14.Pirkuma līguma noteikumi var tikt grozīti un papildināti pirms tā parakstīšanas.</w:t>
        <w:b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II  </w:t>
      </w:r>
      <w:r>
        <w:rPr>
          <w:b/>
          <w:bCs/>
          <w:sz w:val="24"/>
          <w:szCs w:val="24"/>
          <w:lang w:eastAsia="ar-SA"/>
        </w:rPr>
        <w:t>Kustamās manta</w:t>
      </w:r>
      <w:r>
        <w:rPr>
          <w:b/>
          <w:bCs/>
          <w:sz w:val="24"/>
          <w:szCs w:val="24"/>
        </w:rPr>
        <w:t xml:space="preserve"> raksturojums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2.1.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marka/ modelis:</w:t>
      </w:r>
      <w:r>
        <w:rPr>
          <w:b w:val="false"/>
          <w:bCs w:val="false"/>
          <w:sz w:val="24"/>
          <w:szCs w:val="24"/>
          <w:lang w:eastAsia="ar-SA"/>
        </w:rPr>
        <w:t xml:space="preserve"> EO-2621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2.2. Valsts reģistrācijas numurs </w:t>
      </w:r>
      <w:r>
        <w:rPr>
          <w:b w:val="false"/>
          <w:bCs w:val="false"/>
          <w:color w:val="000000"/>
          <w:sz w:val="24"/>
          <w:szCs w:val="24"/>
        </w:rPr>
        <w:t>T340LC</w:t>
      </w:r>
      <w:r>
        <w:rPr>
          <w:sz w:val="24"/>
          <w:szCs w:val="24"/>
        </w:rPr>
        <w:t>;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2.3. Izlaiduma gads: </w:t>
      </w:r>
      <w:r>
        <w:rPr>
          <w:color w:val="000000"/>
          <w:sz w:val="24"/>
          <w:szCs w:val="24"/>
        </w:rPr>
        <w:t>1987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2.4.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rūpn. Nr. 538865;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2.5.  Reģistrācijas apliecība: A347787</w:t>
      </w:r>
      <w:r>
        <w:rPr>
          <w:color w:val="auto"/>
          <w:sz w:val="24"/>
          <w:szCs w:val="24"/>
        </w:rPr>
        <w:t>, reģ. datums 2010.gada 27.maijs, VTUA Balvi;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2.6.  Tehniskā apskate: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līdz</w:t>
      </w:r>
      <w:r>
        <w:rPr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05.2014</w:t>
      </w:r>
      <w:r>
        <w:rPr>
          <w:color w:val="auto"/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2.7. 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apskates laikā tika konstatēts, ka ir: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Rūsa, nolobījusies krāsa motora pārsegam, kabīnei aizmugures spārniem, riepas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saplaisājušas, deformēti aizmugures riteņu diski, kabīnes durvīm uzlauztas un metinātas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viras, eļļas sūce hidrocilindriem, motoram, kārbai.Motors iedarbināms ar palaides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dzinēju. Metināti iekrāvēja hidrocilindru kronšteini pie strēles. Traktors netiek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ekspluatēts.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2.8. </w:t>
      </w:r>
      <w:r>
        <w:rPr>
          <w:bCs/>
          <w:sz w:val="24"/>
          <w:szCs w:val="24"/>
          <w:lang w:eastAsia="ar-SA"/>
        </w:rPr>
        <w:t>Traktoru</w:t>
      </w:r>
      <w:r>
        <w:rPr>
          <w:sz w:val="24"/>
          <w:szCs w:val="24"/>
        </w:rPr>
        <w:t xml:space="preserve"> var apskatīt darba dienās, iepriekš laiku saskaņojot ar Balvu novada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pašvaldības </w:t>
      </w:r>
      <w:r>
        <w:rPr>
          <w:rFonts w:eastAsia="Calibri"/>
          <w:sz w:val="24"/>
          <w:szCs w:val="24"/>
          <w:lang w:eastAsia="en-US"/>
        </w:rPr>
        <w:t>aģentūras “SAN-TEX” direktoru Uldi Sprudzānu</w:t>
      </w:r>
      <w:r>
        <w:rPr>
          <w:sz w:val="24"/>
          <w:szCs w:val="24"/>
        </w:rPr>
        <w:t xml:space="preserve"> pa mobilo tālruni +371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29442378.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III   Izsoles priekšnoteikumi</w:t>
      </w:r>
    </w:p>
    <w:p>
      <w:pPr>
        <w:pStyle w:val="Normal"/>
        <w:jc w:val="both"/>
        <w:rPr/>
      </w:pPr>
      <w:r>
        <w:rPr>
          <w:sz w:val="24"/>
          <w:szCs w:val="24"/>
        </w:rPr>
        <w:t>3.1.  Par izsoles dalībnieku var kļūt jebkura fiziska vai juridiska persona, kura saskaņā ar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Latvijas Republikā spēkā esošajiem normatīvajiem aktiem var iegūt īpašumā kustamo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mantu, ir izpildījusi šajos noteikumos noteiktos priekšnoteikumus noteiktajā termiņā.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3.2.  Izsoles dalībnieku reģistrācija Balvu novada pašvaldības aģentūrā “SAN-TEX”, Bērzpils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ielā 56, Balvos, Balvu novadā no sludinājuma publicēšanas dienas 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pašvaldības aģentūras “SAN-TEX” mājas lapā </w:t>
      </w:r>
      <w:hyperlink r:id="rId5">
        <w:r>
          <w:rPr>
            <w:rStyle w:val="ListLabel4"/>
            <w:rFonts w:ascii="Times New Roman" w:hAnsi="Times New Roman"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 xml:space="preserve">, Ziemeļlatgales laikrakstā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“</w:t>
      </w:r>
      <w:r>
        <w:rPr>
          <w:rFonts w:ascii="Times New Roman" w:hAnsi="Times New Roman"/>
          <w:sz w:val="24"/>
          <w:szCs w:val="24"/>
        </w:rPr>
        <w:t>Vaduguns”,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Balvu novada pašvaldības </w:t>
      </w:r>
      <w:r>
        <w:rPr>
          <w:rFonts w:ascii="Times New Roman" w:hAnsi="Times New Roman"/>
          <w:color w:val="7030A0"/>
          <w:sz w:val="24"/>
          <w:szCs w:val="24"/>
        </w:rPr>
        <w:t xml:space="preserve">mājaslapā </w:t>
      </w:r>
      <w:hyperlink r:id="rId6">
        <w:r>
          <w:rPr>
            <w:rStyle w:val="Internetasaite"/>
            <w:rFonts w:ascii="Times New Roman" w:hAnsi="Times New Roman"/>
            <w:color w:val="7030A0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 līdz 2</w:t>
      </w:r>
      <w:r>
        <w:rPr>
          <w:rFonts w:ascii="Times New Roman" w:hAnsi="Times New Roman"/>
          <w:color w:val="auto"/>
          <w:sz w:val="24"/>
          <w:szCs w:val="24"/>
        </w:rPr>
        <w:t xml:space="preserve">019.gada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lv-LV" w:eastAsia="en-US" w:bidi="ar-SA"/>
        </w:rPr>
        <w:t>5.novembrim</w:t>
      </w:r>
      <w:r>
        <w:rPr>
          <w:rFonts w:ascii="Times New Roman" w:hAnsi="Times New Roman"/>
          <w:color w:val="auto"/>
          <w:sz w:val="24"/>
          <w:szCs w:val="24"/>
        </w:rPr>
        <w:t xml:space="preserve"> plkst.16:30.</w:t>
      </w:r>
    </w:p>
    <w:p>
      <w:pPr>
        <w:pStyle w:val="Normal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3.3.</w:t>
      </w:r>
      <w:r>
        <w:rPr>
          <w:bCs/>
          <w:iCs/>
          <w:sz w:val="24"/>
          <w:szCs w:val="24"/>
        </w:rPr>
        <w:t xml:space="preserve">  Izsoles dalībniekiem jāiesniedz sekojoši dokumenti: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bCs/>
          <w:sz w:val="24"/>
          <w:szCs w:val="24"/>
        </w:rPr>
        <w:t>. Fiziskai personai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3.3.1.1.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3.3.1.2. Jāuzrāda personu apliecinošs dokuments;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3.3.1.3.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3.3.1.4. N</w:t>
      </w:r>
      <w:r>
        <w:rPr>
          <w:color w:val="000000"/>
          <w:sz w:val="24"/>
          <w:szCs w:val="24"/>
        </w:rPr>
        <w:t>oteiktajā kārtībā apliecināta pilnvara pārstāvēt fizisku personu izsolē, uzrādot pasi,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ja to pārstāv cita persona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3.3.2. Juridiskai personai</w:t>
      </w:r>
      <w:r>
        <w:rPr>
          <w:b/>
          <w:b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3.3.2.1. </w:t>
      </w:r>
      <w:r>
        <w:rPr>
          <w:sz w:val="24"/>
          <w:szCs w:val="24"/>
        </w:rPr>
        <w:t xml:space="preserve">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3.3.2.2.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3.3.2.3.Dokuments, kas apliecina pārstāvības tiesības vai noteiktajā</w:t>
      </w:r>
      <w:r>
        <w:rPr>
          <w:color w:val="000000"/>
          <w:sz w:val="24"/>
          <w:szCs w:val="24"/>
        </w:rPr>
        <w:t xml:space="preserve"> kārtībā apliecināta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pilnvara pārstāvēt juridisko personu izsolē, uzrādot pasi, ja to pārstāv persona, kurai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nav pārstāvības tiesību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>3.3.2.4. Latvijas Republikas Uzņēmumu reģistra izziņa par attiecīgās amatpersonas paraksta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tiesībām, kas izsniegta ne agrāk par sešām nedēļām no izsoles dienas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3.3.2.5.Izsoles dalībniekam jābūt reģistrētam Komercreģistrā.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color w:val="000000"/>
          <w:sz w:val="24"/>
          <w:szCs w:val="24"/>
        </w:rPr>
        <w:t>Reģistrācijai iesniegtie dokumenti izsoles dalībniekiem atpakaļ netiek atdoti.</w:t>
      </w:r>
    </w:p>
    <w:p>
      <w:pPr>
        <w:pStyle w:val="Normal"/>
        <w:jc w:val="both"/>
        <w:rPr/>
      </w:pPr>
      <w:r>
        <w:rPr>
          <w:sz w:val="24"/>
          <w:szCs w:val="24"/>
        </w:rPr>
        <w:t>3.5. Ja persona ir izpildījusi šo noteikumu 3.3.punktā un tā apakšpunktos minētās prasības, tā</w:t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tiek reģistrēta izsoles dalībnieku reģistrācijas lapā, kurā norāda: dalībnieka kārtas numuru;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fiziskai personai – vārdu, uzvārdu, personas kodu, dzīvesvietas adresi, juridiskai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personai - nosaukumu, reģistrācijas numuru, juridisko adresi, atzīmi par šo noteikumu   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3.3.punkta apakšpunktos iesniegtajiem dokumentiem.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Reģistrētam izsoles dalībniekam izsniedz reģistrācijas apliecību.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Izsoles dalībnieks netiek reģistrēts,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r>
        <w:rPr>
          <w:color w:val="000000"/>
          <w:sz w:val="24"/>
          <w:szCs w:val="24"/>
        </w:rPr>
        <w:t>nav vēl iestājies vai ir jau beidzies izsoles dalībnieku reģistrācijas termiņš;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>
        <w:rPr>
          <w:color w:val="000000"/>
          <w:sz w:val="24"/>
          <w:szCs w:val="24"/>
        </w:rPr>
        <w:t>nav iesniegti visi šajos Noteikumos minētie dokumenti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3.7.3. dalībnieks </w:t>
      </w:r>
      <w:r>
        <w:rPr>
          <w:color w:val="000000"/>
          <w:sz w:val="24"/>
          <w:szCs w:val="24"/>
        </w:rPr>
        <w:t>rakstiski nav apliecinājis, ka piekrīt atsavināmās kustamās mantas izsoles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noteikumiem;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>3.7.4. ja uz izsoles dienu ir ierosināta pretendenta maksātnespēja vai tā saimnieciskā darbība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ir apturēta;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3.9. Izsoles reģistratoram nav tiesību līdz izsoles sākumam izpaust jebkādas ziņas par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reģistrētajiem izsoles dalībniekiem.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 Izsoles process</w:t>
      </w:r>
    </w:p>
    <w:p>
      <w:pPr>
        <w:pStyle w:val="Normal"/>
        <w:jc w:val="both"/>
        <w:rPr/>
      </w:pPr>
      <w:r>
        <w:rPr>
          <w:sz w:val="24"/>
          <w:szCs w:val="24"/>
        </w:rPr>
        <w:t>4.1. Izsolē var piedalīties tās fiziskas un juridiskas personas, kuras ir reģistrētas šajos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noteikumos noteiktajā kārtībā un tām ir izsniegtas izsoles dalībnieka reģistrācijas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apliecības.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4.2. Izsole var notikt arī tad, ja reģistrējies un uz izsoli ir ieradies viens dalībnieks. </w:t>
      </w:r>
    </w:p>
    <w:p>
      <w:pPr>
        <w:pStyle w:val="Normal"/>
        <w:jc w:val="both"/>
        <w:rPr/>
      </w:pPr>
      <w:r>
        <w:rPr>
          <w:sz w:val="24"/>
          <w:szCs w:val="24"/>
        </w:rPr>
        <w:t>4.3. Ja noteiktajā laikā ir reģistrējušies vairāk par vienu dalībnieku, bet uz izsoli ierodas viens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izsoli atliek uz desmit minūtēm. Ja pēc desmit minūtēm nav ieradušies pārējie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dalībnieki, izsoles vadītājs paziņo vienu no šādiem komisijas lēmumiem: </w:t>
      </w:r>
    </w:p>
    <w:p>
      <w:pPr>
        <w:pStyle w:val="Normal"/>
        <w:jc w:val="both"/>
        <w:rPr/>
      </w:pPr>
      <w:r>
        <w:rPr>
          <w:sz w:val="24"/>
          <w:szCs w:val="24"/>
        </w:rPr>
        <w:t>4.3.1. Sākt izsoli, piedaloties vienam izsoles dalībniekam. Izsoles vadītājs piedāvā šim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Dalībniekam solīt kustamās mantas pirkuma cenu un viņš kļūst par izsoles uzvarētāju,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ja ir pārsolījis sākumcenu.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4.3.2. Noteikt, ka izsole nenotiek. </w:t>
      </w:r>
    </w:p>
    <w:p>
      <w:pPr>
        <w:pStyle w:val="Normal"/>
        <w:jc w:val="both"/>
        <w:rPr/>
      </w:pPr>
      <w:r>
        <w:rPr>
          <w:sz w:val="24"/>
          <w:szCs w:val="24"/>
        </w:rPr>
        <w:t>4.4. Dalībniekam, kas ir reģistrējies uz atsavināmās kustamās mantas izsoli, un nav ieradies uz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izsoli, nav atteicies no dalības izsolē, kā arī nav rakstiski brīdinājis par neierašanos,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4.5. Ja izsole nenotiek, reģistrētajam dalībniekam, kurš ieradies uz izsoli, ir tiesības pieprasīt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atpakaļ nodrošinājuma naudu, kas jāatmaksā 5 (piecu) darba dienu laikā no pieprasījuma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4.6. Ja dalībnieks nepieprasa iemaksāto naudas summu, viņam ir tiesības saņemt jaunu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reģistrācijas apliecību un piedalīties atkārtotā izsolē bez šo Noteikumu 3.3.punkta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apakšpunktos minēto dokumentu uzrādīšanas un iesniegšanas. </w:t>
      </w:r>
    </w:p>
    <w:p>
      <w:pPr>
        <w:pStyle w:val="Normal"/>
        <w:jc w:val="both"/>
        <w:rPr/>
      </w:pPr>
      <w:r>
        <w:rPr>
          <w:sz w:val="24"/>
          <w:szCs w:val="24"/>
        </w:rPr>
        <w:t>4.7. Ja izsoles dalībnieks neierodas uz atkārtotās izsoles pārreģistrāciju, viņš zaudē tiesības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piedalīties šajā izsolē.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4.8. </w:t>
      </w:r>
      <w:r>
        <w:rPr>
          <w:color w:val="000000"/>
          <w:sz w:val="24"/>
          <w:szCs w:val="24"/>
        </w:rPr>
        <w:t>Pie ieejas izsoles telpā, dalībnieks uzrāda izsoles sekretāram (protokolistam) personu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apliecinošu dokumentu un reģistrācijas apliecību, uz kuras pamata viņam izsniedz izsoles 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dalībnieka reģistrācijas kartīti</w:t>
      </w:r>
      <w:r>
        <w:rPr>
          <w:sz w:val="24"/>
          <w:szCs w:val="24"/>
        </w:rPr>
        <w:t xml:space="preserve">. Pilnvarotās personas papildus uzrāda pilnvaru. </w:t>
      </w:r>
    </w:p>
    <w:p>
      <w:pPr>
        <w:pStyle w:val="Normal"/>
        <w:jc w:val="both"/>
        <w:rPr/>
      </w:pPr>
      <w:r>
        <w:rPr>
          <w:sz w:val="24"/>
          <w:szCs w:val="24"/>
        </w:rPr>
        <w:t>4.9. Izsoles dalībnieki pirms izsoles sākšanas parakstās par iepazīšanos ar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noteikumiem, apliecinot, ka viņi ir iepazinušies ar izsoles noteikumiem un viņiem šajā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sakarā nav nekādu pretenziju. </w:t>
      </w:r>
    </w:p>
    <w:p>
      <w:pPr>
        <w:pStyle w:val="Normal"/>
        <w:jc w:val="both"/>
        <w:rPr/>
      </w:pPr>
      <w:r>
        <w:rPr>
          <w:sz w:val="24"/>
          <w:szCs w:val="24"/>
        </w:rPr>
        <w:t>4.10. Izsoles gaita tiek protokolēta izsoles gaitas protokolā. Izsoles gaitas protokolā atspoguļo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visas Komisijas priekšsēdētāja un izsoles dalībnieku darbības izsoles gaitā. Izsoles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4.11. Komisijas priekšsēdētājs, atklājot izsoli, iepazīstina ar Komisijas sastāvu un pārliecinās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par izsoles dalībnieku ierašanos saskaņā ar dalībnieku reģistrācijas sarakstu. </w:t>
      </w:r>
    </w:p>
    <w:p>
      <w:pPr>
        <w:pStyle w:val="Normal"/>
        <w:jc w:val="both"/>
        <w:rPr/>
      </w:pPr>
      <w:r>
        <w:rPr>
          <w:sz w:val="24"/>
          <w:szCs w:val="24"/>
        </w:rPr>
        <w:t>4.12. Komisijas priekšsēdētājs īsi raksturo pārdodamo kustamo mantu, paziņo nosacīto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(sākotnējo) cenu, kā arī izsoles soli – summu, par kādu nosacītā (sākotnējā) cena tiek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paaugstināta ar katru nākamo solījumu. </w:t>
      </w:r>
    </w:p>
    <w:p>
      <w:pPr>
        <w:pStyle w:val="Normal"/>
        <w:jc w:val="both"/>
        <w:rPr/>
      </w:pPr>
      <w:r>
        <w:rPr>
          <w:sz w:val="24"/>
          <w:szCs w:val="24"/>
        </w:rPr>
        <w:t>4.13. Solīšanas sākumā izsoles vadītājs lūdz dalībniekus apstiprināt gatavību iegādāties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kustamo mantu par izsoles sākumcenu. Dalībnieks, kas neapstiprina gatavību iegādāties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kustamo mantu par sākumcenu, uzskatāms par atteikušos no dalības izsolē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un viņam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Pēc komisijas priekšsēdētāja ziņojuma sākas solīšanas process.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4.15. Solīšana notiek pa vienam izsoles solim. </w:t>
      </w:r>
    </w:p>
    <w:p>
      <w:pPr>
        <w:pStyle w:val="Normal"/>
        <w:jc w:val="both"/>
        <w:rPr/>
      </w:pPr>
      <w:r>
        <w:rPr>
          <w:sz w:val="24"/>
          <w:szCs w:val="24"/>
        </w:rPr>
        <w:t>4.16. Komisijas priekšsēdētājs nosauc izsolāmās kustamās mantas sākotnējo cenu un jautā: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“</w:t>
      </w:r>
      <w:r>
        <w:rPr>
          <w:sz w:val="24"/>
          <w:szCs w:val="24"/>
        </w:rPr>
        <w:t xml:space="preserve">Kas sola vairāk?”. </w:t>
      </w:r>
    </w:p>
    <w:p>
      <w:pPr>
        <w:pStyle w:val="Normal"/>
        <w:jc w:val="both"/>
        <w:rPr/>
      </w:pPr>
      <w:r>
        <w:rPr>
          <w:sz w:val="24"/>
          <w:szCs w:val="24"/>
        </w:rPr>
        <w:t>4.17. Izsoles dalībnieki solīšanas procesā paceļ savu reģistrācijas kartīti ar numuru.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priekšsēdētājs paziņo solītāja reģistrācijas numuru un piedāvāto cenu. Ja neviens no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vairs augstāku cenu nepiedāvā, izsoles vadītājs 3 (trīs) reizes atkārto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pēdējo augstāko cenu un fiksē to ar āmura piesitienu. Pēc āmura pēdējā (trešā) piesitiena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kustamā manta ir pārdota personai, kas solījusi pēdējo augstāko cenu.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Dalībnieka reģistrācijas numurs un solītā cena tiek ierakstīti izsoles gaitas protokolā. </w:t>
      </w:r>
    </w:p>
    <w:p>
      <w:pPr>
        <w:pStyle w:val="Normal"/>
        <w:jc w:val="both"/>
        <w:rPr/>
      </w:pPr>
      <w:r>
        <w:rPr>
          <w:sz w:val="24"/>
          <w:szCs w:val="24"/>
        </w:rPr>
        <w:t>4.19. Katrs dalībnieka solījums ir viņam līdz kustamās mantas tiesību pārejai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uzvarētājam saistošs apliecinājums, ka viņš palielina solīto kustamo mantu cenu par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noteikto izsoles soli. </w:t>
      </w:r>
    </w:p>
    <w:p>
      <w:pPr>
        <w:pStyle w:val="Normal"/>
        <w:jc w:val="both"/>
        <w:rPr/>
      </w:pPr>
      <w:r>
        <w:rPr>
          <w:sz w:val="24"/>
          <w:szCs w:val="24"/>
        </w:rPr>
        <w:t>4.20. Ja vairāki dalībnieki vienlaicīgi ir piedāvājuši vienādu cenu un vizuāli nav iespējams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izšķirt, kurš piedāvāja pirmais, izsoles vadītājs ar izlozi izšķir, kuram no šiem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tiek ieskaitīts šis solījums. Izloze tiek veikta, sagatavojot tādu ložu skaitu,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kas atbilst vienlaicīgi solījušo dalībnieku skaitam un vienu no tām iezīmējot ar krustiņu.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 velk lozes atbilstoši to solīšanas karšu numuriem. Dalībnieks, kas izvelk lozi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ar krustiņu, uzskatāms par pirmo solītāju. </w:t>
      </w:r>
    </w:p>
    <w:p>
      <w:pPr>
        <w:pStyle w:val="Normal"/>
        <w:jc w:val="both"/>
        <w:rPr/>
      </w:pPr>
      <w:r>
        <w:rPr>
          <w:sz w:val="24"/>
          <w:szCs w:val="24"/>
        </w:rPr>
        <w:t>4.21. Katrs solītājs izsoles dalībnieku sarakstā ar savu parakstu apstiprina savu pēdējo solīto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cenu. Minēto izsoles dalībnieku sarakstu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4.22. Dalībnieks, kas piedāvājis visaugstāko cenu, pēc nosolīšanas ar savu parakstu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protokolā apliecina tajā norādītās cenas atbilstību nosolītajai cenai. </w:t>
      </w:r>
    </w:p>
    <w:p>
      <w:pPr>
        <w:pStyle w:val="Normal"/>
        <w:jc w:val="both"/>
        <w:rPr/>
      </w:pPr>
      <w:r>
        <w:rPr>
          <w:sz w:val="24"/>
          <w:szCs w:val="24"/>
        </w:rPr>
        <w:t>4.23. Izsoles dalībnieks, kurš kustamo mantu nosolījis, bet neparakstās izsoles gaitas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protokolā, tādējādi ir atteicies no nosolītās kustamās mantas. Pēc komisijas lēmuma viņš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tiek svītrots no dalībnieku saraksta, un viņam netiek atmaksāta reģistrācijas nauda un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nauda. Ja pēc tam izsolē ir palikuši vismaz divi dalībnieki, tiek izdarīts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attiecīgs ieraksts izsoles gaitas protokolā, un izsole tiek atkārtota. Ja palicis viens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komisija rīkojas atbilstoši šo Noteikumu 4.3.1.punktam. </w:t>
      </w:r>
    </w:p>
    <w:p>
      <w:pPr>
        <w:pStyle w:val="Normal"/>
        <w:jc w:val="both"/>
        <w:rPr/>
      </w:pPr>
      <w:r>
        <w:rPr>
          <w:sz w:val="24"/>
          <w:szCs w:val="24"/>
        </w:rPr>
        <w:t>4.24. Pēc izsoles gaitas protokola parakstīšanas dalībnieks, kas nosolījis kustamo mantu,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 izsoles gaitas protokola kopiju par izsolē iegūto kustamo mantu. </w:t>
      </w:r>
    </w:p>
    <w:p>
      <w:pPr>
        <w:pStyle w:val="Normal"/>
        <w:jc w:val="both"/>
        <w:rPr/>
      </w:pPr>
      <w:r>
        <w:rPr>
          <w:sz w:val="24"/>
          <w:szCs w:val="24"/>
        </w:rPr>
        <w:t>4.25. Izsoles dalībniekiem, kuri nav nosolījuši kustamo mantu, atmaksā nodrošinājuma naudu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5 (piecu) darba dienu laikā no pieprasījuma saņemšanas. Reģistrācijas nauda netiek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atmaksāta nevienam izsoles dalībniekam.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V  Samaksas kārtība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5.1. </w:t>
      </w:r>
      <w:r>
        <w:rPr>
          <w:bCs/>
          <w:sz w:val="24"/>
          <w:szCs w:val="24"/>
        </w:rPr>
        <w:t>Nosolītājam sava piedāvātā augstākā summa, atrēķinot iemaksāto nodrošinājuma naudu,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jāsamaksā par nosolīto kustamo mantu ne vēlāk kā 1 (vienas) nedēļas laikā no izsoles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dienas. Iemaksātā nodrošinājuma summa, kas noteikta Noteikumu 1.9.punktā, tiek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ieskaitīta pirkuma summā.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5.2. Ja nosolītājs pēc izsoles apņēmies samaksāt par nosolīto mantu Noteikumu 5.1.punktā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noteiktajā termiņā, bet nav veicis samaksu minētajā termiņā, nosolītājs zaudē iesniegto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nodrošinājuma summu un</w:t>
      </w:r>
      <w:r>
        <w:rPr>
          <w:sz w:val="24"/>
          <w:szCs w:val="24"/>
        </w:rPr>
        <w:t xml:space="preserve"> komisijai ir tiesības pieņemt lēmumu par to, ka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uzvarētājs zaudē tiesības uz nosolīto kustamo mantu un atzīt par izsoles uzvarētāju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dalībnieku, kurš nosolījis iepriekšējo augstāko cenu (pārsolītais pircējs).</w:t>
      </w:r>
    </w:p>
    <w:p>
      <w:pPr>
        <w:pStyle w:val="Normal"/>
        <w:jc w:val="both"/>
        <w:rPr/>
      </w:pPr>
      <w:r>
        <w:rPr>
          <w:sz w:val="24"/>
          <w:szCs w:val="24"/>
        </w:rPr>
        <w:t>5.3. Ja tiek pieņemts Noteikumu 5.2.punktā minētais lēmums, komisija piedāvā pirkt kustamo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mantu pārsolītajam pircējam par viņa nosolīto augstāko cenu (nākamā augstākā cena).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Pārsolītajam pircējam ir tiesības divu nedēļu laikā no piedāvājuma saņemšanas dienas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paziņot komisijai par kustamās mantas pirkšanu par paša nosolīto augstāko cenu. Ja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pārsolītais pircējs nesniedz atbildi noteiktajā termiņā, tiek uzskatīts, ka viņš ir noraidījis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komisijas piedāvājumus. Ja pārsolītais pircējs piekrīt komisijas piedāvājumam, nosolītā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summa jāsamaksā Noteikumos minētajā termiņā. Šajā gadījumā izsoles uzvarētajam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5.5. Ja pārsolītais pircējs atsakās pirkt kustamo mantu, neveic nosolītās summas samaksu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un/vai neparaksta pirkuma līgumu, kā arī gadījumā, ja neviens pircējs nav pārsolījis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izsoles sākumcenu, izsole atzīstama par nenotikušu.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 Nenotikusi izsole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Izsole atzīstama par nenotikušu,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noteiktajā termiņā neviens dalībnieks nav reģistrējies; </w:t>
      </w:r>
    </w:p>
    <w:p>
      <w:pPr>
        <w:pStyle w:val="Normal"/>
        <w:jc w:val="both"/>
        <w:rPr/>
      </w:pPr>
      <w:r>
        <w:rPr>
          <w:sz w:val="24"/>
          <w:szCs w:val="24"/>
        </w:rPr>
        <w:t>6.1.2. noteiktajā termiņā ir reģistrējušies vairāk par vienu dalībnieku, bet uz izsoli neviens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neierodas;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6.1.3. izsoles sākumcena nav pārsolīta</w:t>
      </w:r>
    </w:p>
    <w:p>
      <w:pPr>
        <w:pStyle w:val="Normal"/>
        <w:jc w:val="both"/>
        <w:rPr/>
      </w:pPr>
      <w:r>
        <w:rPr>
          <w:sz w:val="24"/>
          <w:szCs w:val="24"/>
        </w:rPr>
        <w:t>6.1.4. nosolītājs atsakās pirkt kustamo mantu par nosolīto summu, neveic nosolītās summas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samaksu un/vai neparaksta pirkuma līgumu. 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 Izsoles rezultātu apstiprināšana un pirkuma līguma slēgšana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7.1. Izsoles rezultātus apstiprina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as</w:t>
      </w:r>
      <w:r>
        <w:rPr>
          <w:rFonts w:eastAsia="Calibri"/>
          <w:sz w:val="24"/>
          <w:szCs w:val="24"/>
          <w:lang w:eastAsia="en-US"/>
        </w:rPr>
        <w:t xml:space="preserve"> “SAN-TEX” izsoļu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komisija </w:t>
      </w:r>
      <w:r>
        <w:rPr>
          <w:sz w:val="24"/>
          <w:szCs w:val="24"/>
        </w:rPr>
        <w:t xml:space="preserve">tuvākajā sēdē pēc nosolītās augstākās cenas samaksas un attiecīga apliecinoša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dokumenta 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7.2. Pirkuma līgumu paraksta 7 (septiņu) darba dienu laikā pēc izsoles rezultātu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apstiprināšanas dienas.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 Komisijas lēmuma pārsūdzēšana</w:t>
      </w:r>
    </w:p>
    <w:p>
      <w:pPr>
        <w:pStyle w:val="Normal"/>
        <w:jc w:val="both"/>
        <w:rPr/>
      </w:pPr>
      <w:r>
        <w:rPr>
          <w:sz w:val="24"/>
          <w:szCs w:val="24"/>
        </w:rPr>
        <w:t>8.1. Izsoles dalībniekiem ir tiesības iesniegt sūdzību Balvu novada pašvaldībai par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veiktajām darbībām 5 (piecu) dienu laikā no izsoles dienas. </w:t>
      </w:r>
    </w:p>
    <w:p>
      <w:pPr>
        <w:pStyle w:val="Normal"/>
        <w:jc w:val="both"/>
        <w:rPr/>
      </w:pPr>
      <w:r>
        <w:rPr>
          <w:sz w:val="24"/>
          <w:szCs w:val="24"/>
        </w:rPr>
        <w:t>8.2. Ja kāds no Komisijas lēmumiem tiek pārsūdzēts, attiecīgi pagarinās Noteikumos minētie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termiņi.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Balvu novada pašvaldības aģentūras „SAN-TEX”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Izsoļu komisijas priekšsēdētājs                                                                </w:t>
        <w:tab/>
        <w:t> U. Sprudzāns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0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unhideWhenUsed/>
    <w:rsid w:val="00ab6f33"/>
    <w:rPr>
      <w:color w:val="0000FF" w:themeColor="hyperlink"/>
      <w:u w:val="single"/>
    </w:rPr>
  </w:style>
  <w:style w:type="character" w:styleId="Numuranassimboli">
    <w:name w:val="Numurēšanas simboli"/>
    <w:qFormat/>
    <w:rPr>
      <w:rFonts w:ascii="Times New Roman" w:hAnsi="Times New Roman"/>
      <w:sz w:val="24"/>
      <w:szCs w:val="24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d70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d7051"/>
    <w:pPr>
      <w:spacing w:beforeAutospacing="1" w:afterAutospacing="1"/>
    </w:pPr>
    <w:rPr>
      <w:sz w:val="24"/>
      <w:szCs w:val="24"/>
      <w:lang w:val="en-US" w:eastAsia="en-US"/>
    </w:rPr>
  </w:style>
  <w:style w:type="paragraph" w:styleId="Bezatstarpm1" w:customStyle="1">
    <w:name w:val="Bez atstarpēm1"/>
    <w:qFormat/>
    <w:rsid w:val="009d7051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lv-LV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alvi.lv/" TargetMode="External"/><Relationship Id="rId4" Type="http://schemas.openxmlformats.org/officeDocument/2006/relationships/hyperlink" Target="http://www.balvi.lv/" TargetMode="External"/><Relationship Id="rId5" Type="http://schemas.openxmlformats.org/officeDocument/2006/relationships/hyperlink" Target="http://www.balvi.lv/" TargetMode="External"/><Relationship Id="rId6" Type="http://schemas.openxmlformats.org/officeDocument/2006/relationships/hyperlink" Target="http://www.balvi.lv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LibreOffice/6.3.1.2$Windows_X86_64 LibreOffice_project/b79626edf0065ac373bd1df5c28bd630b4424273</Application>
  <Pages>5</Pages>
  <Words>1820</Words>
  <Characters>12608</Characters>
  <CharactersWithSpaces>15349</CharactersWithSpaces>
  <Paragraphs>212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2019-01-09T14:55:00Z</dcterms:created>
  <dc:creator>User</dc:creator>
  <dc:description/>
  <dc:language>lv-LV</dc:language>
  <cp:lastModifiedBy/>
  <cp:lastPrinted>2019-09-09T11:59:30Z</cp:lastPrinted>
  <dcterms:modified xsi:type="dcterms:W3CDTF">2019-10-21T09:56:17Z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